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1134"/>
        <w:gridCol w:w="5387"/>
      </w:tblGrid>
      <w:tr w:rsidR="0095627F" w:rsidRPr="00931768" w:rsidTr="00022CF8">
        <w:tc>
          <w:tcPr>
            <w:tcW w:w="4253" w:type="dxa"/>
            <w:gridSpan w:val="2"/>
          </w:tcPr>
          <w:p w:rsidR="0095627F" w:rsidRPr="0095627F" w:rsidRDefault="0095627F" w:rsidP="0095627F">
            <w:pPr>
              <w:spacing w:after="0" w:line="240" w:lineRule="auto"/>
              <w:ind w:left="-108"/>
              <w:jc w:val="center"/>
              <w:rPr>
                <w:szCs w:val="28"/>
              </w:rPr>
            </w:pPr>
            <w:r w:rsidRPr="0095627F">
              <w:rPr>
                <w:szCs w:val="28"/>
              </w:rPr>
              <w:t>UBND TỈNH NINH THUẬN</w:t>
            </w:r>
          </w:p>
        </w:tc>
        <w:tc>
          <w:tcPr>
            <w:tcW w:w="5387" w:type="dxa"/>
          </w:tcPr>
          <w:p w:rsidR="0095627F" w:rsidRPr="00022CF8" w:rsidRDefault="0095627F" w:rsidP="0095627F">
            <w:pPr>
              <w:spacing w:after="0" w:line="240" w:lineRule="auto"/>
              <w:ind w:right="-108"/>
              <w:jc w:val="center"/>
              <w:rPr>
                <w:b/>
                <w:spacing w:val="-10"/>
                <w:szCs w:val="28"/>
              </w:rPr>
            </w:pPr>
            <w:r w:rsidRPr="00022CF8">
              <w:rPr>
                <w:b/>
                <w:spacing w:val="-10"/>
                <w:szCs w:val="28"/>
              </w:rPr>
              <w:t>CỘNG HÒA XÃ HỘI CHỦ NGHĨA VIỆT NAM</w:t>
            </w:r>
          </w:p>
        </w:tc>
      </w:tr>
      <w:tr w:rsidR="0095627F" w:rsidRPr="00931768" w:rsidTr="00022CF8">
        <w:tc>
          <w:tcPr>
            <w:tcW w:w="4253" w:type="dxa"/>
            <w:gridSpan w:val="2"/>
          </w:tcPr>
          <w:p w:rsidR="0095627F" w:rsidRPr="0095627F" w:rsidRDefault="0095627F" w:rsidP="0095627F">
            <w:pPr>
              <w:spacing w:after="0" w:line="240" w:lineRule="auto"/>
              <w:ind w:left="-108"/>
              <w:jc w:val="center"/>
              <w:rPr>
                <w:b/>
                <w:spacing w:val="-8"/>
                <w:szCs w:val="28"/>
              </w:rPr>
            </w:pPr>
            <w:r w:rsidRPr="0095627F">
              <w:rPr>
                <w:b/>
                <w:spacing w:val="-8"/>
                <w:szCs w:val="28"/>
              </w:rPr>
              <w:t>SỞ TÀI NGUYÊN VÀ MÔI TRƯỜNG</w:t>
            </w:r>
          </w:p>
        </w:tc>
        <w:tc>
          <w:tcPr>
            <w:tcW w:w="5387" w:type="dxa"/>
          </w:tcPr>
          <w:p w:rsidR="0095627F" w:rsidRPr="00022CF8" w:rsidRDefault="0095627F" w:rsidP="0095627F">
            <w:pPr>
              <w:spacing w:after="0" w:line="240" w:lineRule="auto"/>
              <w:ind w:right="-108"/>
              <w:jc w:val="center"/>
              <w:rPr>
                <w:b/>
                <w:szCs w:val="28"/>
              </w:rPr>
            </w:pPr>
            <w:r w:rsidRPr="00022CF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95627F" w:rsidRPr="00931768" w:rsidTr="00022CF8">
        <w:tc>
          <w:tcPr>
            <w:tcW w:w="4253" w:type="dxa"/>
            <w:gridSpan w:val="2"/>
          </w:tcPr>
          <w:p w:rsidR="0095627F" w:rsidRPr="00931768" w:rsidRDefault="0095627F" w:rsidP="0095627F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93176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B31ED" wp14:editId="58E6F9C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26974</wp:posOffset>
                      </wp:positionV>
                      <wp:extent cx="954157" cy="0"/>
                      <wp:effectExtent l="0" t="0" r="177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1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2107F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2.1pt" to="134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387" w:type="dxa"/>
          </w:tcPr>
          <w:p w:rsidR="0095627F" w:rsidRPr="00931768" w:rsidRDefault="0095627F" w:rsidP="0095627F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93176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95FB3" wp14:editId="72A91B0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21894</wp:posOffset>
                      </wp:positionV>
                      <wp:extent cx="2154804" cy="0"/>
                      <wp:effectExtent l="0" t="0" r="1714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8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66A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7.85pt;margin-top:1.7pt;width:16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S1JQ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"/>
                  </w:pict>
                </mc:Fallback>
              </mc:AlternateContent>
            </w:r>
          </w:p>
        </w:tc>
      </w:tr>
      <w:tr w:rsidR="0095627F" w:rsidRPr="00931768" w:rsidTr="00022CF8">
        <w:tc>
          <w:tcPr>
            <w:tcW w:w="4253" w:type="dxa"/>
            <w:gridSpan w:val="2"/>
          </w:tcPr>
          <w:p w:rsidR="0095627F" w:rsidRPr="00931768" w:rsidRDefault="0095627F" w:rsidP="0095627F">
            <w:pPr>
              <w:spacing w:after="0" w:line="240" w:lineRule="auto"/>
              <w:ind w:left="-108"/>
              <w:jc w:val="center"/>
              <w:rPr>
                <w:noProof/>
                <w:szCs w:val="28"/>
              </w:rPr>
            </w:pPr>
            <w:r w:rsidRPr="00931768">
              <w:rPr>
                <w:noProof/>
                <w:szCs w:val="28"/>
              </w:rPr>
              <w:t>Số:         /SNNPTNT</w:t>
            </w:r>
          </w:p>
        </w:tc>
        <w:tc>
          <w:tcPr>
            <w:tcW w:w="5387" w:type="dxa"/>
          </w:tcPr>
          <w:p w:rsidR="0095627F" w:rsidRPr="00931768" w:rsidRDefault="0095627F" w:rsidP="00E31BFB">
            <w:pPr>
              <w:spacing w:after="0" w:line="240" w:lineRule="auto"/>
              <w:ind w:right="-108"/>
              <w:jc w:val="center"/>
              <w:rPr>
                <w:i/>
                <w:noProof/>
                <w:szCs w:val="28"/>
              </w:rPr>
            </w:pPr>
            <w:r w:rsidRPr="00931768">
              <w:rPr>
                <w:i/>
                <w:noProof/>
                <w:szCs w:val="28"/>
              </w:rPr>
              <w:t xml:space="preserve">Ninh Thuận, ngày       tháng </w:t>
            </w:r>
            <w:r w:rsidR="00E31BFB">
              <w:rPr>
                <w:i/>
                <w:noProof/>
                <w:szCs w:val="28"/>
              </w:rPr>
              <w:t xml:space="preserve"> 4 </w:t>
            </w:r>
            <w:r w:rsidRPr="00931768">
              <w:rPr>
                <w:i/>
                <w:noProof/>
                <w:szCs w:val="28"/>
              </w:rPr>
              <w:t xml:space="preserve"> năm 202</w:t>
            </w:r>
            <w:r>
              <w:rPr>
                <w:i/>
                <w:noProof/>
                <w:szCs w:val="28"/>
              </w:rPr>
              <w:t>3</w:t>
            </w:r>
          </w:p>
        </w:tc>
      </w:tr>
      <w:tr w:rsidR="0095627F" w:rsidRPr="00931768" w:rsidTr="00022CF8">
        <w:tc>
          <w:tcPr>
            <w:tcW w:w="4253" w:type="dxa"/>
            <w:gridSpan w:val="2"/>
          </w:tcPr>
          <w:p w:rsidR="00D03769" w:rsidRPr="00D03769" w:rsidRDefault="00D03769" w:rsidP="00D03769">
            <w:pPr>
              <w:pStyle w:val="Heading1"/>
              <w:ind w:left="-108"/>
              <w:jc w:val="center"/>
              <w:rPr>
                <w:noProof/>
                <w:sz w:val="8"/>
                <w:szCs w:val="26"/>
              </w:rPr>
            </w:pPr>
          </w:p>
          <w:p w:rsidR="00D03769" w:rsidRDefault="0095627F" w:rsidP="00D03769">
            <w:pPr>
              <w:pStyle w:val="Heading1"/>
              <w:ind w:right="33"/>
              <w:jc w:val="center"/>
              <w:rPr>
                <w:szCs w:val="26"/>
              </w:rPr>
            </w:pPr>
            <w:r w:rsidRPr="00D03769">
              <w:rPr>
                <w:noProof/>
                <w:szCs w:val="26"/>
              </w:rPr>
              <w:t xml:space="preserve">V/v </w:t>
            </w:r>
            <w:r w:rsidR="00D03769" w:rsidRPr="00D03769">
              <w:rPr>
                <w:szCs w:val="26"/>
              </w:rPr>
              <w:t>đề nghị góp ý kiến đối với dự thảo Tờ trình, Quyết định</w:t>
            </w:r>
            <w:r w:rsidR="00D03769" w:rsidRPr="00D03769">
              <w:rPr>
                <w:noProof/>
                <w:szCs w:val="26"/>
              </w:rPr>
              <w:t xml:space="preserve"> </w:t>
            </w:r>
            <w:r w:rsidRPr="00D03769">
              <w:rPr>
                <w:szCs w:val="26"/>
              </w:rPr>
              <w:t>sửa đổi</w:t>
            </w:r>
            <w:r w:rsidRPr="00D03769">
              <w:rPr>
                <w:szCs w:val="26"/>
                <w:lang w:val="vi-VN"/>
              </w:rPr>
              <w:t>,</w:t>
            </w:r>
          </w:p>
          <w:p w:rsidR="00E31BFB" w:rsidRDefault="0095627F" w:rsidP="00D03769">
            <w:pPr>
              <w:pStyle w:val="Heading1"/>
              <w:ind w:right="33"/>
              <w:jc w:val="center"/>
              <w:rPr>
                <w:szCs w:val="26"/>
              </w:rPr>
            </w:pPr>
            <w:r w:rsidRPr="00D03769">
              <w:rPr>
                <w:szCs w:val="26"/>
                <w:lang w:val="vi-VN"/>
              </w:rPr>
              <w:t>bổ sung Quyết định số 16/</w:t>
            </w:r>
            <w:r w:rsidRPr="00D03769">
              <w:rPr>
                <w:szCs w:val="26"/>
              </w:rPr>
              <w:t>2018/</w:t>
            </w:r>
            <w:r w:rsidRPr="00D03769">
              <w:rPr>
                <w:szCs w:val="26"/>
                <w:lang w:val="vi-VN"/>
              </w:rPr>
              <w:t xml:space="preserve">QĐ-UBND ngày </w:t>
            </w:r>
            <w:r w:rsidRPr="00D03769">
              <w:rPr>
                <w:szCs w:val="26"/>
              </w:rPr>
              <w:t>31/01/2018</w:t>
            </w:r>
            <w:r w:rsidRPr="00D03769">
              <w:rPr>
                <w:szCs w:val="26"/>
                <w:lang w:val="vi-VN"/>
              </w:rPr>
              <w:t xml:space="preserve"> của</w:t>
            </w:r>
            <w:r w:rsidR="00D03769">
              <w:rPr>
                <w:szCs w:val="26"/>
              </w:rPr>
              <w:t xml:space="preserve"> </w:t>
            </w:r>
          </w:p>
          <w:p w:rsidR="0095627F" w:rsidRPr="00D03769" w:rsidRDefault="00D03769" w:rsidP="00E31BFB">
            <w:pPr>
              <w:pStyle w:val="Heading1"/>
              <w:ind w:right="33"/>
              <w:jc w:val="center"/>
              <w:rPr>
                <w:b/>
                <w:noProof/>
                <w:szCs w:val="26"/>
              </w:rPr>
            </w:pPr>
            <w:r>
              <w:rPr>
                <w:szCs w:val="26"/>
              </w:rPr>
              <w:t>Ủy</w:t>
            </w:r>
            <w:r w:rsidR="00E31BFB">
              <w:rPr>
                <w:szCs w:val="26"/>
              </w:rPr>
              <w:t xml:space="preserve"> </w:t>
            </w:r>
            <w:r w:rsidR="0095627F" w:rsidRPr="00D03769">
              <w:rPr>
                <w:szCs w:val="26"/>
                <w:lang w:val="vi-VN"/>
              </w:rPr>
              <w:t>ban nhân</w:t>
            </w:r>
            <w:r>
              <w:rPr>
                <w:szCs w:val="26"/>
              </w:rPr>
              <w:t xml:space="preserve"> </w:t>
            </w:r>
            <w:r w:rsidR="0095627F" w:rsidRPr="00D03769">
              <w:rPr>
                <w:szCs w:val="26"/>
                <w:lang w:val="vi-VN"/>
              </w:rPr>
              <w:t>dân tỉnh</w:t>
            </w:r>
          </w:p>
        </w:tc>
        <w:tc>
          <w:tcPr>
            <w:tcW w:w="5387" w:type="dxa"/>
          </w:tcPr>
          <w:p w:rsidR="0095627F" w:rsidRPr="00931768" w:rsidRDefault="0095627F" w:rsidP="0095627F">
            <w:pPr>
              <w:spacing w:after="0" w:line="240" w:lineRule="auto"/>
              <w:ind w:right="-108"/>
              <w:jc w:val="right"/>
              <w:rPr>
                <w:i/>
                <w:noProof/>
                <w:szCs w:val="28"/>
              </w:rPr>
            </w:pPr>
          </w:p>
        </w:tc>
      </w:tr>
      <w:tr w:rsidR="0095627F" w:rsidRPr="00931768" w:rsidTr="00022CF8">
        <w:tc>
          <w:tcPr>
            <w:tcW w:w="4253" w:type="dxa"/>
            <w:gridSpan w:val="2"/>
          </w:tcPr>
          <w:p w:rsidR="0095627F" w:rsidRPr="00E34429" w:rsidRDefault="0095627F" w:rsidP="0095627F">
            <w:pPr>
              <w:pStyle w:val="Heading1"/>
              <w:ind w:left="-108"/>
              <w:rPr>
                <w:noProof/>
                <w:sz w:val="48"/>
                <w:szCs w:val="48"/>
              </w:rPr>
            </w:pPr>
          </w:p>
        </w:tc>
        <w:tc>
          <w:tcPr>
            <w:tcW w:w="5387" w:type="dxa"/>
          </w:tcPr>
          <w:p w:rsidR="0095627F" w:rsidRPr="00E34429" w:rsidRDefault="0095627F" w:rsidP="0095627F">
            <w:pPr>
              <w:spacing w:after="0" w:line="240" w:lineRule="auto"/>
              <w:ind w:right="-108"/>
              <w:jc w:val="right"/>
              <w:rPr>
                <w:i/>
                <w:noProof/>
                <w:sz w:val="48"/>
                <w:szCs w:val="48"/>
              </w:rPr>
            </w:pPr>
          </w:p>
        </w:tc>
      </w:tr>
      <w:tr w:rsidR="0095627F" w:rsidRPr="00931768" w:rsidTr="00022CF8">
        <w:tc>
          <w:tcPr>
            <w:tcW w:w="3119" w:type="dxa"/>
          </w:tcPr>
          <w:p w:rsidR="0095627F" w:rsidRPr="0019546F" w:rsidRDefault="0095627F" w:rsidP="00954A8C">
            <w:pPr>
              <w:pStyle w:val="Heading1"/>
              <w:rPr>
                <w:noProof/>
                <w:szCs w:val="26"/>
              </w:rPr>
            </w:pPr>
            <w:r w:rsidRPr="0019546F">
              <w:t>Kính gửi:</w:t>
            </w:r>
          </w:p>
        </w:tc>
        <w:tc>
          <w:tcPr>
            <w:tcW w:w="6521" w:type="dxa"/>
            <w:gridSpan w:val="2"/>
          </w:tcPr>
          <w:p w:rsidR="0095627F" w:rsidRDefault="0095627F" w:rsidP="00022CF8">
            <w:pPr>
              <w:spacing w:after="0" w:line="240" w:lineRule="auto"/>
              <w:ind w:right="176"/>
              <w:rPr>
                <w:noProof/>
                <w:szCs w:val="28"/>
              </w:rPr>
            </w:pPr>
          </w:p>
          <w:p w:rsidR="0095627F" w:rsidRPr="000D6621" w:rsidRDefault="0095627F" w:rsidP="00022CF8">
            <w:pPr>
              <w:spacing w:after="0" w:line="240" w:lineRule="auto"/>
              <w:ind w:right="176"/>
              <w:rPr>
                <w:sz w:val="28"/>
                <w:szCs w:val="28"/>
              </w:rPr>
            </w:pPr>
            <w:r w:rsidRPr="000D6621">
              <w:rPr>
                <w:sz w:val="28"/>
                <w:szCs w:val="28"/>
              </w:rPr>
              <w:t>- Ủy ban Mặt trận Tổ quốc Việt Nam tỉnh;</w:t>
            </w:r>
          </w:p>
          <w:p w:rsidR="0095627F" w:rsidRPr="000D6621" w:rsidRDefault="0095627F" w:rsidP="00022CF8">
            <w:pPr>
              <w:spacing w:after="0" w:line="240" w:lineRule="auto"/>
              <w:ind w:right="176"/>
              <w:rPr>
                <w:sz w:val="6"/>
                <w:szCs w:val="28"/>
              </w:rPr>
            </w:pPr>
          </w:p>
          <w:p w:rsidR="0095627F" w:rsidRPr="000D6621" w:rsidRDefault="0095627F" w:rsidP="00022CF8">
            <w:pPr>
              <w:spacing w:after="0" w:line="240" w:lineRule="auto"/>
              <w:ind w:right="176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6621">
              <w:rPr>
                <w:rFonts w:cs="Times New Roman"/>
                <w:noProof/>
                <w:sz w:val="28"/>
                <w:szCs w:val="28"/>
              </w:rPr>
              <w:t xml:space="preserve">- Các Sở: </w:t>
            </w:r>
            <w:r w:rsidRPr="000D6621">
              <w:rPr>
                <w:rFonts w:cs="Times New Roman"/>
                <w:iCs/>
                <w:color w:val="000000"/>
                <w:sz w:val="28"/>
                <w:szCs w:val="28"/>
              </w:rPr>
              <w:t xml:space="preserve">Tư pháp, Xây dựng, Công thương, Nông nghiệp và Phát triển nông thôn, Giao thông vận tải, Kế hoạch và Đầu tư, Lao động-Thương binh và Xã hội, Văn hóa-Thể thao và Du lịch, Tài chính, Thông tin và Truyền thông, </w:t>
            </w:r>
            <w:r w:rsidRPr="000D662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Khoa học và Công nghệ;</w:t>
            </w:r>
          </w:p>
          <w:p w:rsidR="0095627F" w:rsidRPr="000D6621" w:rsidRDefault="0095627F" w:rsidP="00022CF8">
            <w:pPr>
              <w:spacing w:after="0" w:line="240" w:lineRule="auto"/>
              <w:ind w:right="176"/>
              <w:rPr>
                <w:rFonts w:cs="Times New Roman"/>
                <w:iCs/>
                <w:color w:val="000000"/>
                <w:sz w:val="6"/>
                <w:szCs w:val="28"/>
              </w:rPr>
            </w:pPr>
          </w:p>
          <w:p w:rsidR="0095627F" w:rsidRPr="000D6621" w:rsidRDefault="0095627F" w:rsidP="00022CF8">
            <w:pPr>
              <w:spacing w:after="0" w:line="240" w:lineRule="auto"/>
              <w:ind w:right="176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D6621">
              <w:rPr>
                <w:rFonts w:cs="Times New Roman"/>
                <w:iCs/>
                <w:color w:val="000000"/>
                <w:sz w:val="28"/>
                <w:szCs w:val="28"/>
              </w:rPr>
              <w:t xml:space="preserve">- Các ngành: Thanh tra tỉnh, Công an tỉnh, Bộ Chỉ huy Quân sự tỉnh, </w:t>
            </w:r>
            <w:r w:rsidRPr="000D662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Bộ </w:t>
            </w:r>
            <w:r w:rsidR="00E31B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0D662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hỉ huy Bộ đội Biên phòng tỉnh</w:t>
            </w:r>
            <w:r w:rsidRPr="000D6621">
              <w:rPr>
                <w:rFonts w:cs="Times New Roman"/>
                <w:iCs/>
                <w:color w:val="000000"/>
                <w:sz w:val="28"/>
                <w:szCs w:val="28"/>
              </w:rPr>
              <w:t xml:space="preserve">, Cục Thuế, </w:t>
            </w:r>
            <w:r w:rsidRPr="000D662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Cục Quản lý thị trường,</w:t>
            </w:r>
            <w:r w:rsidRPr="000D6621">
              <w:rPr>
                <w:rFonts w:cs="Times New Roman"/>
                <w:iCs/>
                <w:color w:val="000000"/>
                <w:sz w:val="28"/>
                <w:szCs w:val="28"/>
              </w:rPr>
              <w:t xml:space="preserve"> Chi cục Hải quan tỉnh;</w:t>
            </w:r>
          </w:p>
          <w:p w:rsidR="0095627F" w:rsidRPr="000D6621" w:rsidRDefault="0095627F" w:rsidP="00022CF8">
            <w:pPr>
              <w:spacing w:after="0" w:line="240" w:lineRule="auto"/>
              <w:ind w:right="176"/>
              <w:rPr>
                <w:rFonts w:cs="Times New Roman"/>
                <w:iCs/>
                <w:color w:val="000000"/>
                <w:sz w:val="6"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ind w:right="176"/>
              <w:rPr>
                <w:iCs/>
                <w:color w:val="000000"/>
                <w:sz w:val="28"/>
                <w:szCs w:val="28"/>
              </w:rPr>
            </w:pPr>
            <w:r w:rsidRPr="000D6621">
              <w:rPr>
                <w:rFonts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0D6621">
              <w:rPr>
                <w:iCs/>
                <w:color w:val="000000"/>
                <w:sz w:val="28"/>
                <w:szCs w:val="28"/>
              </w:rPr>
              <w:t>Ủy ban nhân dân các huyện Thuận Nam, Ninh Hải và thành phố Phan Rang Tháp</w:t>
            </w:r>
            <w:r w:rsidR="000D6621">
              <w:rPr>
                <w:iCs/>
                <w:color w:val="000000"/>
                <w:sz w:val="28"/>
                <w:szCs w:val="28"/>
              </w:rPr>
              <w:t xml:space="preserve"> Chàm;</w:t>
            </w:r>
          </w:p>
          <w:p w:rsidR="000D6621" w:rsidRPr="000D6621" w:rsidRDefault="000D6621" w:rsidP="00022CF8">
            <w:pPr>
              <w:spacing w:after="0" w:line="240" w:lineRule="auto"/>
              <w:ind w:right="176"/>
              <w:rPr>
                <w:iCs/>
                <w:color w:val="000000"/>
                <w:sz w:val="6"/>
                <w:szCs w:val="28"/>
              </w:rPr>
            </w:pPr>
          </w:p>
          <w:p w:rsidR="0095627F" w:rsidRPr="0019546F" w:rsidRDefault="0095627F" w:rsidP="006C6649">
            <w:pPr>
              <w:spacing w:after="0" w:line="240" w:lineRule="auto"/>
              <w:ind w:right="176"/>
              <w:rPr>
                <w:noProof/>
                <w:szCs w:val="28"/>
              </w:rPr>
            </w:pPr>
            <w:r w:rsidRPr="000D6621">
              <w:rPr>
                <w:iCs/>
                <w:color w:val="000000"/>
                <w:sz w:val="28"/>
                <w:szCs w:val="28"/>
              </w:rPr>
              <w:t>- Ủy ban nhân dân các xã</w:t>
            </w:r>
            <w:r w:rsidR="006C6649">
              <w:rPr>
                <w:iCs/>
                <w:color w:val="000000"/>
                <w:sz w:val="28"/>
                <w:szCs w:val="28"/>
              </w:rPr>
              <w:t>,</w:t>
            </w:r>
            <w:r w:rsidRPr="000D6621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6C6649">
              <w:rPr>
                <w:iCs/>
                <w:color w:val="000000"/>
                <w:sz w:val="28"/>
                <w:szCs w:val="28"/>
              </w:rPr>
              <w:t>p</w:t>
            </w:r>
            <w:r w:rsidRPr="000D6621">
              <w:rPr>
                <w:iCs/>
                <w:color w:val="000000"/>
                <w:sz w:val="28"/>
                <w:szCs w:val="28"/>
              </w:rPr>
              <w:t>hường</w:t>
            </w:r>
            <w:r w:rsidR="006C6649">
              <w:rPr>
                <w:iCs/>
                <w:color w:val="000000"/>
                <w:sz w:val="28"/>
                <w:szCs w:val="28"/>
              </w:rPr>
              <w:t>,</w:t>
            </w:r>
            <w:r w:rsidRPr="000D6621">
              <w:rPr>
                <w:iCs/>
                <w:color w:val="000000"/>
                <w:sz w:val="28"/>
                <w:szCs w:val="28"/>
              </w:rPr>
              <w:t xml:space="preserve"> thị trấn.</w:t>
            </w:r>
          </w:p>
        </w:tc>
      </w:tr>
    </w:tbl>
    <w:p w:rsidR="0095627F" w:rsidRPr="00022CF8" w:rsidRDefault="0095627F" w:rsidP="0095627F">
      <w:pPr>
        <w:spacing w:after="0" w:line="264" w:lineRule="auto"/>
        <w:jc w:val="center"/>
        <w:rPr>
          <w:sz w:val="36"/>
        </w:rPr>
      </w:pPr>
    </w:p>
    <w:p w:rsidR="0095627F" w:rsidRPr="007306BA" w:rsidRDefault="0095627F" w:rsidP="007306BA">
      <w:pPr>
        <w:spacing w:before="120" w:after="120" w:line="240" w:lineRule="auto"/>
        <w:ind w:firstLine="720"/>
        <w:rPr>
          <w:sz w:val="28"/>
          <w:szCs w:val="28"/>
        </w:rPr>
      </w:pPr>
      <w:r w:rsidRPr="007306BA">
        <w:rPr>
          <w:sz w:val="28"/>
          <w:szCs w:val="28"/>
        </w:rPr>
        <w:t xml:space="preserve">Thực hiện Quyết định số 1921/QĐ-UBND ngày 19/12/2022 </w:t>
      </w:r>
      <w:r w:rsidR="00E31BFB">
        <w:rPr>
          <w:sz w:val="28"/>
          <w:szCs w:val="28"/>
        </w:rPr>
        <w:t>b</w:t>
      </w:r>
      <w:r w:rsidRPr="007306BA">
        <w:rPr>
          <w:sz w:val="28"/>
          <w:szCs w:val="28"/>
        </w:rPr>
        <w:t xml:space="preserve">an hành Danh mục xây dựng quyết định của Ủy ban nhân dân tỉnh năm 2023 và Quyết định số 30/QĐ-UBND ngày 29/12/2022 </w:t>
      </w:r>
      <w:r w:rsidR="00E31BFB">
        <w:rPr>
          <w:sz w:val="28"/>
          <w:szCs w:val="28"/>
        </w:rPr>
        <w:t>b</w:t>
      </w:r>
      <w:r w:rsidRPr="007306BA">
        <w:rPr>
          <w:sz w:val="28"/>
          <w:szCs w:val="28"/>
        </w:rPr>
        <w:t xml:space="preserve">an hành kế hoạch triển khai những nhiệm vụ, giải pháp chủ yếu thực hiện Kế hoạch phát triển kinh tế - xã hội, Dự toán ngân sách Nhà nước và cải thiện môi trường kinh doanh, nâng cao năng lực cạnh tranh năm 2023 của Ủy ban nhân dân tỉnh; </w:t>
      </w:r>
    </w:p>
    <w:p w:rsidR="0095627F" w:rsidRPr="007306BA" w:rsidRDefault="0095627F" w:rsidP="007306BA">
      <w:pPr>
        <w:spacing w:before="120" w:after="120" w:line="240" w:lineRule="auto"/>
        <w:rPr>
          <w:sz w:val="28"/>
          <w:szCs w:val="28"/>
        </w:rPr>
      </w:pPr>
      <w:r w:rsidRPr="007306BA">
        <w:rPr>
          <w:iCs/>
          <w:color w:val="000000"/>
          <w:sz w:val="28"/>
          <w:szCs w:val="28"/>
        </w:rPr>
        <w:tab/>
        <w:t xml:space="preserve">Sở Tài nguyên và Môi trường đã rà soát, nghiên cứu xây dựng xong dự thảo Quyết định </w:t>
      </w:r>
      <w:r w:rsidRPr="007306BA">
        <w:rPr>
          <w:sz w:val="28"/>
          <w:szCs w:val="28"/>
        </w:rPr>
        <w:t>sửa đổi</w:t>
      </w:r>
      <w:r w:rsidRPr="007306BA">
        <w:rPr>
          <w:sz w:val="28"/>
          <w:szCs w:val="28"/>
          <w:lang w:val="vi-VN"/>
        </w:rPr>
        <w:t>, bổ sung Quyết định số 16/</w:t>
      </w:r>
      <w:r w:rsidRPr="007306BA">
        <w:rPr>
          <w:sz w:val="28"/>
          <w:szCs w:val="28"/>
        </w:rPr>
        <w:t>2018/</w:t>
      </w:r>
      <w:r w:rsidRPr="007306BA">
        <w:rPr>
          <w:sz w:val="28"/>
          <w:szCs w:val="28"/>
          <w:lang w:val="vi-VN"/>
        </w:rPr>
        <w:t xml:space="preserve">QĐ-UBND ngày </w:t>
      </w:r>
      <w:r w:rsidRPr="007306BA">
        <w:rPr>
          <w:sz w:val="28"/>
          <w:szCs w:val="28"/>
        </w:rPr>
        <w:t>31/01/2018</w:t>
      </w:r>
      <w:r w:rsidRPr="007306BA">
        <w:rPr>
          <w:sz w:val="28"/>
          <w:szCs w:val="28"/>
          <w:lang w:val="vi-VN"/>
        </w:rPr>
        <w:t xml:space="preserve"> của Ủy ban nhân dân tỉnh</w:t>
      </w:r>
      <w:r w:rsidRPr="007306BA">
        <w:rPr>
          <w:b/>
          <w:sz w:val="28"/>
          <w:szCs w:val="28"/>
        </w:rPr>
        <w:t xml:space="preserve"> </w:t>
      </w:r>
      <w:r w:rsidRPr="007306BA">
        <w:rPr>
          <w:sz w:val="28"/>
          <w:szCs w:val="28"/>
        </w:rPr>
        <w:t xml:space="preserve">quy định về quản lý hoạt động khoáng sản trên địa bàn tỉnh Ninh Thuận (viết tắt dự thảo </w:t>
      </w:r>
      <w:r w:rsidRPr="007306BA">
        <w:rPr>
          <w:iCs/>
          <w:color w:val="000000"/>
          <w:sz w:val="28"/>
          <w:szCs w:val="28"/>
        </w:rPr>
        <w:t xml:space="preserve">Quyết định </w:t>
      </w:r>
      <w:r w:rsidRPr="007306BA">
        <w:rPr>
          <w:sz w:val="28"/>
          <w:szCs w:val="28"/>
        </w:rPr>
        <w:t>sửa đổi</w:t>
      </w:r>
      <w:r w:rsidRPr="007306BA">
        <w:rPr>
          <w:sz w:val="28"/>
          <w:szCs w:val="28"/>
          <w:lang w:val="vi-VN"/>
        </w:rPr>
        <w:t>, bổ sung Quyết định số 16/</w:t>
      </w:r>
      <w:r w:rsidRPr="007306BA">
        <w:rPr>
          <w:sz w:val="28"/>
          <w:szCs w:val="28"/>
        </w:rPr>
        <w:t>2018/</w:t>
      </w:r>
      <w:r w:rsidRPr="007306BA">
        <w:rPr>
          <w:sz w:val="28"/>
          <w:szCs w:val="28"/>
          <w:lang w:val="vi-VN"/>
        </w:rPr>
        <w:t>QĐ-UBND</w:t>
      </w:r>
      <w:r w:rsidRPr="007306BA">
        <w:rPr>
          <w:sz w:val="28"/>
          <w:szCs w:val="28"/>
        </w:rPr>
        <w:t xml:space="preserve">). </w:t>
      </w:r>
    </w:p>
    <w:p w:rsidR="00E70650" w:rsidRPr="007306BA" w:rsidRDefault="0095627F" w:rsidP="007306BA">
      <w:pPr>
        <w:spacing w:before="120" w:after="120" w:line="240" w:lineRule="auto"/>
        <w:ind w:firstLine="720"/>
        <w:rPr>
          <w:sz w:val="28"/>
          <w:szCs w:val="28"/>
        </w:rPr>
      </w:pPr>
      <w:r w:rsidRPr="007306BA">
        <w:rPr>
          <w:sz w:val="28"/>
          <w:szCs w:val="28"/>
        </w:rPr>
        <w:t xml:space="preserve">Để việc sửa đổi, bổ sung Quyết định số 16/2018/QĐ-UBND của UBND tỉnh đảm bảo chặt chẽ, khả thi, hiệu quả, đúng quy trình và quy định pháp luật hiện hành, Sở Tài nguyên và Môi trường </w:t>
      </w:r>
      <w:r w:rsidR="00E70650" w:rsidRPr="007306BA">
        <w:rPr>
          <w:sz w:val="28"/>
          <w:szCs w:val="28"/>
        </w:rPr>
        <w:t xml:space="preserve">gửi dự thảo Tờ trình và dự thảo </w:t>
      </w:r>
      <w:r w:rsidR="00E70650" w:rsidRPr="007306BA">
        <w:rPr>
          <w:iCs/>
          <w:color w:val="000000"/>
          <w:sz w:val="28"/>
          <w:szCs w:val="28"/>
        </w:rPr>
        <w:t xml:space="preserve">Quyết định </w:t>
      </w:r>
      <w:r w:rsidR="00E70650" w:rsidRPr="007306BA">
        <w:rPr>
          <w:sz w:val="28"/>
          <w:szCs w:val="28"/>
        </w:rPr>
        <w:t>sửa đổi</w:t>
      </w:r>
      <w:r w:rsidR="00E70650" w:rsidRPr="007306BA">
        <w:rPr>
          <w:sz w:val="28"/>
          <w:szCs w:val="28"/>
          <w:lang w:val="vi-VN"/>
        </w:rPr>
        <w:t>, bổ sung Quyết định số 16/</w:t>
      </w:r>
      <w:r w:rsidR="00E70650" w:rsidRPr="007306BA">
        <w:rPr>
          <w:sz w:val="28"/>
          <w:szCs w:val="28"/>
        </w:rPr>
        <w:t>2018/</w:t>
      </w:r>
      <w:r w:rsidR="00E70650" w:rsidRPr="007306BA">
        <w:rPr>
          <w:sz w:val="28"/>
          <w:szCs w:val="28"/>
          <w:lang w:val="vi-VN"/>
        </w:rPr>
        <w:t>QĐ-UBND</w:t>
      </w:r>
      <w:r w:rsidR="00E70650" w:rsidRPr="007306BA">
        <w:rPr>
          <w:sz w:val="28"/>
          <w:szCs w:val="28"/>
        </w:rPr>
        <w:t xml:space="preserve"> đến Quý Cơ quan, đơn vị, </w:t>
      </w:r>
      <w:r w:rsidRPr="007306BA">
        <w:rPr>
          <w:sz w:val="28"/>
          <w:szCs w:val="28"/>
        </w:rPr>
        <w:t>địa phương nghiên cứu</w:t>
      </w:r>
      <w:r w:rsidR="00E70650" w:rsidRPr="007306BA">
        <w:rPr>
          <w:sz w:val="28"/>
          <w:szCs w:val="28"/>
        </w:rPr>
        <w:t xml:space="preserve">, </w:t>
      </w:r>
      <w:r w:rsidRPr="007306BA">
        <w:rPr>
          <w:sz w:val="28"/>
          <w:szCs w:val="28"/>
        </w:rPr>
        <w:t xml:space="preserve">góp ý </w:t>
      </w:r>
      <w:r w:rsidR="00E70650" w:rsidRPr="007306BA">
        <w:rPr>
          <w:sz w:val="28"/>
          <w:szCs w:val="28"/>
        </w:rPr>
        <w:t>kiến và</w:t>
      </w:r>
      <w:r w:rsidRPr="007306BA">
        <w:rPr>
          <w:sz w:val="28"/>
          <w:szCs w:val="28"/>
        </w:rPr>
        <w:t xml:space="preserve"> đề xuất sửa đổi, bổ sung các khoản, Điều khác trong </w:t>
      </w:r>
      <w:r w:rsidRPr="007306BA">
        <w:rPr>
          <w:rFonts w:eastAsia="Times New Roman" w:cs="Times New Roman"/>
          <w:iCs/>
          <w:sz w:val="28"/>
          <w:szCs w:val="28"/>
        </w:rPr>
        <w:t xml:space="preserve">Quy định </w:t>
      </w:r>
      <w:r w:rsidR="00E70650" w:rsidRPr="007306BA">
        <w:rPr>
          <w:rFonts w:eastAsia="Times New Roman" w:cs="Times New Roman"/>
          <w:iCs/>
          <w:sz w:val="28"/>
          <w:szCs w:val="28"/>
        </w:rPr>
        <w:t xml:space="preserve">về </w:t>
      </w:r>
      <w:r w:rsidRPr="007306BA">
        <w:rPr>
          <w:rFonts w:eastAsia="Times New Roman" w:cs="Times New Roman"/>
          <w:iCs/>
          <w:sz w:val="28"/>
          <w:szCs w:val="28"/>
        </w:rPr>
        <w:t xml:space="preserve">quản lý hoạt động khoáng sản trên địa bàn tỉnh </w:t>
      </w:r>
      <w:bookmarkStart w:id="0" w:name="_GoBack"/>
      <w:bookmarkEnd w:id="0"/>
      <w:r w:rsidRPr="007306BA">
        <w:rPr>
          <w:rFonts w:eastAsia="Times New Roman" w:cs="Times New Roman"/>
          <w:iCs/>
          <w:sz w:val="28"/>
          <w:szCs w:val="28"/>
        </w:rPr>
        <w:lastRenderedPageBreak/>
        <w:t>Ninh Thuận ban hành kèm theo Quyết định số 16/2018/QĐ-UBND ngày 31/01/2018 của Ủy ban nhân dân tỉnh Ninh Thuận, nhất là quy định</w:t>
      </w:r>
      <w:r w:rsidRPr="007306BA">
        <w:rPr>
          <w:rFonts w:eastAsia="Times New Roman" w:cs="Times New Roman"/>
          <w:iCs/>
          <w:color w:val="FF0000"/>
          <w:sz w:val="28"/>
          <w:szCs w:val="28"/>
        </w:rPr>
        <w:t xml:space="preserve"> </w:t>
      </w:r>
      <w:r w:rsidRPr="007306BA">
        <w:rPr>
          <w:sz w:val="28"/>
          <w:szCs w:val="28"/>
        </w:rPr>
        <w:t xml:space="preserve">trách nhiệm của Sở, ngành, địa phương mình (từ Điều 23 đến Điều 28). </w:t>
      </w:r>
    </w:p>
    <w:p w:rsidR="00F66062" w:rsidRPr="007306BA" w:rsidRDefault="00E70650" w:rsidP="007306BA">
      <w:pPr>
        <w:spacing w:before="120" w:after="120" w:line="240" w:lineRule="auto"/>
        <w:ind w:firstLine="720"/>
        <w:rPr>
          <w:sz w:val="28"/>
          <w:szCs w:val="28"/>
        </w:rPr>
      </w:pPr>
      <w:r w:rsidRPr="007306BA">
        <w:rPr>
          <w:sz w:val="28"/>
          <w:szCs w:val="28"/>
        </w:rPr>
        <w:t xml:space="preserve">Văn bản góp ý của Quý cơ quan, đơn vị, địa phương đề nghị gửi về Sở Tài nguyên và Môi trường </w:t>
      </w:r>
      <w:r w:rsidRPr="007306BA">
        <w:rPr>
          <w:b/>
          <w:sz w:val="28"/>
          <w:szCs w:val="28"/>
        </w:rPr>
        <w:t>trước ngày 24/4/2023</w:t>
      </w:r>
      <w:r w:rsidRPr="007306BA">
        <w:rPr>
          <w:sz w:val="28"/>
          <w:szCs w:val="28"/>
        </w:rPr>
        <w:t xml:space="preserve"> để tổng hợp, tiếp thu, hoàn thiện tham mưu trình Ủy ban nhân dân tỉnh ban hành. Sau thời gian trên, nếu không nhận được văn bản góp ý của Quý cơ quan, đơn vị, địa phương, xin được hiểu là Quý cơ quan, đơn vị, địa phương </w:t>
      </w:r>
      <w:r w:rsidR="000D6621" w:rsidRPr="007306BA">
        <w:rPr>
          <w:sz w:val="28"/>
          <w:szCs w:val="28"/>
        </w:rPr>
        <w:t xml:space="preserve">đã </w:t>
      </w:r>
      <w:r w:rsidRPr="007306BA">
        <w:rPr>
          <w:sz w:val="28"/>
          <w:szCs w:val="28"/>
        </w:rPr>
        <w:t xml:space="preserve">thống nhất </w:t>
      </w:r>
      <w:r w:rsidR="000D6621" w:rsidRPr="007306BA">
        <w:rPr>
          <w:sz w:val="28"/>
          <w:szCs w:val="28"/>
        </w:rPr>
        <w:t xml:space="preserve">các văn bản </w:t>
      </w:r>
      <w:r w:rsidRPr="007306BA">
        <w:rPr>
          <w:sz w:val="28"/>
          <w:szCs w:val="28"/>
        </w:rPr>
        <w:t xml:space="preserve">dự thảo. </w:t>
      </w:r>
    </w:p>
    <w:p w:rsidR="00E70650" w:rsidRPr="007306BA" w:rsidRDefault="00E70650" w:rsidP="007306BA">
      <w:pPr>
        <w:spacing w:before="120" w:after="120" w:line="240" w:lineRule="auto"/>
        <w:ind w:firstLine="720"/>
        <w:rPr>
          <w:sz w:val="28"/>
          <w:szCs w:val="28"/>
        </w:rPr>
      </w:pPr>
      <w:r w:rsidRPr="007306BA">
        <w:rPr>
          <w:sz w:val="28"/>
          <w:szCs w:val="28"/>
        </w:rPr>
        <w:t xml:space="preserve">Sở Tài nguyên và Môi trường rất mong nhận được sự quan tâm, phối hợp </w:t>
      </w:r>
      <w:r w:rsidR="00F66062" w:rsidRPr="007306BA">
        <w:rPr>
          <w:sz w:val="28"/>
          <w:szCs w:val="28"/>
        </w:rPr>
        <w:t>góp ý c</w:t>
      </w:r>
      <w:r w:rsidRPr="007306BA">
        <w:rPr>
          <w:sz w:val="28"/>
          <w:szCs w:val="28"/>
        </w:rPr>
        <w:t>ủa Quý cơ quan, đơn vị, địa phương để cùng hoàn thành nhiệm vụ chung./.</w:t>
      </w:r>
    </w:p>
    <w:p w:rsidR="0095627F" w:rsidRPr="001E0A2C" w:rsidRDefault="0095627F" w:rsidP="00022CF8">
      <w:pPr>
        <w:spacing w:before="120" w:after="0" w:line="240" w:lineRule="auto"/>
        <w:ind w:firstLine="720"/>
        <w:rPr>
          <w:sz w:val="2"/>
        </w:rPr>
      </w:pPr>
    </w:p>
    <w:p w:rsidR="0095627F" w:rsidRPr="007306BA" w:rsidRDefault="0095627F" w:rsidP="00022CF8">
      <w:pPr>
        <w:spacing w:before="120" w:after="0" w:line="240" w:lineRule="auto"/>
        <w:ind w:firstLine="720"/>
        <w:rPr>
          <w:i/>
          <w:iCs/>
          <w:sz w:val="28"/>
          <w:szCs w:val="28"/>
        </w:rPr>
      </w:pPr>
      <w:r w:rsidRPr="007306BA">
        <w:rPr>
          <w:i/>
          <w:iCs/>
          <w:sz w:val="28"/>
          <w:szCs w:val="28"/>
          <w:u w:val="single"/>
        </w:rPr>
        <w:t>Gửi kèm</w:t>
      </w:r>
      <w:r w:rsidRPr="007306BA">
        <w:rPr>
          <w:i/>
          <w:iCs/>
          <w:sz w:val="28"/>
          <w:szCs w:val="28"/>
        </w:rPr>
        <w:t xml:space="preserve">: </w:t>
      </w:r>
    </w:p>
    <w:p w:rsidR="0095627F" w:rsidRPr="007306BA" w:rsidRDefault="0095627F" w:rsidP="00022CF8">
      <w:pPr>
        <w:spacing w:before="120" w:after="0" w:line="240" w:lineRule="auto"/>
        <w:ind w:firstLine="720"/>
        <w:rPr>
          <w:i/>
          <w:iCs/>
          <w:sz w:val="28"/>
          <w:szCs w:val="28"/>
        </w:rPr>
      </w:pPr>
      <w:r w:rsidRPr="007306BA">
        <w:rPr>
          <w:i/>
          <w:iCs/>
          <w:sz w:val="28"/>
          <w:szCs w:val="28"/>
        </w:rPr>
        <w:t>- Dự thảo Tờ trình của Sở Tài nguyên và Môi trường;</w:t>
      </w:r>
    </w:p>
    <w:p w:rsidR="0095627F" w:rsidRPr="007306BA" w:rsidRDefault="0095627F" w:rsidP="00022CF8">
      <w:pPr>
        <w:spacing w:before="120" w:after="0" w:line="240" w:lineRule="auto"/>
        <w:ind w:firstLine="720"/>
        <w:rPr>
          <w:i/>
          <w:sz w:val="28"/>
          <w:szCs w:val="28"/>
        </w:rPr>
      </w:pPr>
      <w:r w:rsidRPr="007306BA">
        <w:rPr>
          <w:i/>
          <w:iCs/>
          <w:sz w:val="28"/>
          <w:szCs w:val="28"/>
        </w:rPr>
        <w:t>- Dự thảo</w:t>
      </w:r>
      <w:r w:rsidRPr="007306BA">
        <w:rPr>
          <w:iCs/>
          <w:color w:val="000000"/>
          <w:sz w:val="28"/>
          <w:szCs w:val="28"/>
        </w:rPr>
        <w:t xml:space="preserve"> </w:t>
      </w:r>
      <w:r w:rsidRPr="007306BA">
        <w:rPr>
          <w:i/>
          <w:iCs/>
          <w:color w:val="000000"/>
          <w:sz w:val="28"/>
          <w:szCs w:val="28"/>
        </w:rPr>
        <w:t xml:space="preserve">Quyết định </w:t>
      </w:r>
      <w:r w:rsidRPr="007306BA">
        <w:rPr>
          <w:i/>
          <w:sz w:val="28"/>
          <w:szCs w:val="28"/>
        </w:rPr>
        <w:t>sửa đổi</w:t>
      </w:r>
      <w:r w:rsidRPr="007306BA">
        <w:rPr>
          <w:i/>
          <w:sz w:val="28"/>
          <w:szCs w:val="28"/>
          <w:lang w:val="vi-VN"/>
        </w:rPr>
        <w:t>, bổ sung Quyết định số 16/</w:t>
      </w:r>
      <w:r w:rsidRPr="007306BA">
        <w:rPr>
          <w:i/>
          <w:sz w:val="28"/>
          <w:szCs w:val="28"/>
        </w:rPr>
        <w:t>2018/</w:t>
      </w:r>
      <w:r w:rsidRPr="007306BA">
        <w:rPr>
          <w:i/>
          <w:sz w:val="28"/>
          <w:szCs w:val="28"/>
          <w:lang w:val="vi-VN"/>
        </w:rPr>
        <w:t xml:space="preserve">QĐ-UBND ngày </w:t>
      </w:r>
      <w:r w:rsidRPr="007306BA">
        <w:rPr>
          <w:i/>
          <w:sz w:val="28"/>
          <w:szCs w:val="28"/>
        </w:rPr>
        <w:t>31/01/2018</w:t>
      </w:r>
      <w:r w:rsidRPr="007306BA">
        <w:rPr>
          <w:i/>
          <w:sz w:val="28"/>
          <w:szCs w:val="28"/>
          <w:lang w:val="vi-VN"/>
        </w:rPr>
        <w:t xml:space="preserve"> của Ủy ban nhân dân tỉnh</w:t>
      </w:r>
    </w:p>
    <w:p w:rsidR="0095627F" w:rsidRPr="007306BA" w:rsidRDefault="0095627F" w:rsidP="00022CF8">
      <w:pPr>
        <w:spacing w:before="120" w:after="0" w:line="240" w:lineRule="auto"/>
        <w:ind w:firstLine="720"/>
        <w:rPr>
          <w:i/>
          <w:iCs/>
          <w:sz w:val="28"/>
          <w:szCs w:val="28"/>
        </w:rPr>
      </w:pPr>
      <w:r w:rsidRPr="007306BA">
        <w:rPr>
          <w:i/>
          <w:sz w:val="28"/>
          <w:szCs w:val="28"/>
        </w:rPr>
        <w:t xml:space="preserve">- </w:t>
      </w:r>
      <w:r w:rsidRPr="007306BA">
        <w:rPr>
          <w:i/>
          <w:sz w:val="28"/>
          <w:szCs w:val="28"/>
          <w:lang w:val="vi-VN"/>
        </w:rPr>
        <w:t>Quyết định số 16/</w:t>
      </w:r>
      <w:r w:rsidRPr="007306BA">
        <w:rPr>
          <w:i/>
          <w:sz w:val="28"/>
          <w:szCs w:val="28"/>
        </w:rPr>
        <w:t>2018/</w:t>
      </w:r>
      <w:r w:rsidRPr="007306BA">
        <w:rPr>
          <w:i/>
          <w:sz w:val="28"/>
          <w:szCs w:val="28"/>
          <w:lang w:val="vi-VN"/>
        </w:rPr>
        <w:t xml:space="preserve">QĐ-UBND ngày </w:t>
      </w:r>
      <w:r w:rsidRPr="007306BA">
        <w:rPr>
          <w:i/>
          <w:sz w:val="28"/>
          <w:szCs w:val="28"/>
        </w:rPr>
        <w:t>31/01/2018</w:t>
      </w:r>
      <w:r w:rsidRPr="007306BA">
        <w:rPr>
          <w:i/>
          <w:sz w:val="28"/>
          <w:szCs w:val="28"/>
          <w:lang w:val="vi-VN"/>
        </w:rPr>
        <w:t xml:space="preserve"> của Ủy ban nhân dân tỉnh</w:t>
      </w:r>
      <w:r w:rsidRPr="007306BA">
        <w:rPr>
          <w:i/>
          <w:sz w:val="28"/>
          <w:szCs w:val="28"/>
        </w:rPr>
        <w:t>.</w:t>
      </w:r>
    </w:p>
    <w:p w:rsidR="0095627F" w:rsidRPr="007306BA" w:rsidRDefault="0095627F" w:rsidP="0095627F">
      <w:pPr>
        <w:spacing w:after="0" w:line="240" w:lineRule="auto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95627F" w:rsidTr="00954A8C">
        <w:tc>
          <w:tcPr>
            <w:tcW w:w="5211" w:type="dxa"/>
          </w:tcPr>
          <w:p w:rsidR="0095627F" w:rsidRPr="00B4278D" w:rsidRDefault="0095627F" w:rsidP="00022CF8">
            <w:pPr>
              <w:spacing w:after="0" w:line="240" w:lineRule="auto"/>
              <w:rPr>
                <w:sz w:val="24"/>
              </w:rPr>
            </w:pPr>
            <w:r w:rsidRPr="00B4278D">
              <w:rPr>
                <w:b/>
                <w:i/>
                <w:sz w:val="24"/>
              </w:rPr>
              <w:t>Nơi nhận:</w:t>
            </w:r>
            <w:r w:rsidRPr="00B4278D">
              <w:rPr>
                <w:sz w:val="24"/>
              </w:rPr>
              <w:t xml:space="preserve"> </w:t>
            </w:r>
          </w:p>
          <w:p w:rsidR="0095627F" w:rsidRPr="00931768" w:rsidRDefault="0095627F" w:rsidP="00022CF8">
            <w:pPr>
              <w:spacing w:after="0" w:line="240" w:lineRule="auto"/>
              <w:rPr>
                <w:sz w:val="22"/>
              </w:rPr>
            </w:pPr>
            <w:r w:rsidRPr="00931768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  <w:r w:rsidRPr="00931768">
              <w:rPr>
                <w:sz w:val="22"/>
              </w:rPr>
              <w:t>;</w:t>
            </w:r>
          </w:p>
          <w:p w:rsidR="0095627F" w:rsidRPr="00931768" w:rsidRDefault="0095627F" w:rsidP="00022CF8">
            <w:pPr>
              <w:spacing w:after="0" w:line="240" w:lineRule="auto"/>
              <w:rPr>
                <w:sz w:val="22"/>
              </w:rPr>
            </w:pPr>
            <w:r w:rsidRPr="00931768">
              <w:rPr>
                <w:sz w:val="22"/>
              </w:rPr>
              <w:t>- G</w:t>
            </w:r>
            <w:r w:rsidR="00E31BFB">
              <w:rPr>
                <w:sz w:val="22"/>
              </w:rPr>
              <w:t>Đ</w:t>
            </w:r>
            <w:r>
              <w:rPr>
                <w:sz w:val="22"/>
              </w:rPr>
              <w:t xml:space="preserve"> và các PGĐ Sở;</w:t>
            </w:r>
          </w:p>
          <w:p w:rsidR="0095627F" w:rsidRDefault="0095627F" w:rsidP="00022CF8">
            <w:pPr>
              <w:spacing w:after="0" w:line="240" w:lineRule="auto"/>
              <w:rPr>
                <w:sz w:val="22"/>
              </w:rPr>
            </w:pPr>
            <w:r w:rsidRPr="00931768">
              <w:rPr>
                <w:sz w:val="22"/>
              </w:rPr>
              <w:t xml:space="preserve">- </w:t>
            </w:r>
            <w:r>
              <w:rPr>
                <w:sz w:val="22"/>
              </w:rPr>
              <w:t>Các phòng, đơn vị thuộc Sở</w:t>
            </w:r>
            <w:r w:rsidR="001167B4">
              <w:rPr>
                <w:sz w:val="22"/>
              </w:rPr>
              <w:t xml:space="preserve"> (</w:t>
            </w:r>
            <w:r>
              <w:rPr>
                <w:sz w:val="22"/>
              </w:rPr>
              <w:t>phối hợp);</w:t>
            </w:r>
          </w:p>
          <w:p w:rsidR="0095627F" w:rsidRDefault="0095627F" w:rsidP="00022CF8">
            <w:pPr>
              <w:spacing w:after="0" w:line="240" w:lineRule="auto"/>
              <w:rPr>
                <w:i/>
                <w:iCs/>
                <w:szCs w:val="28"/>
              </w:rPr>
            </w:pPr>
            <w:r>
              <w:rPr>
                <w:sz w:val="22"/>
              </w:rPr>
              <w:t xml:space="preserve">- </w:t>
            </w:r>
            <w:r w:rsidRPr="00931768">
              <w:rPr>
                <w:sz w:val="22"/>
              </w:rPr>
              <w:t xml:space="preserve">Lưu VT, </w:t>
            </w:r>
            <w:r>
              <w:rPr>
                <w:sz w:val="22"/>
              </w:rPr>
              <w:t>TNKSN&amp;BĐKH.</w:t>
            </w:r>
          </w:p>
        </w:tc>
        <w:tc>
          <w:tcPr>
            <w:tcW w:w="3969" w:type="dxa"/>
          </w:tcPr>
          <w:p w:rsidR="0095627F" w:rsidRPr="00B4278D" w:rsidRDefault="0095627F" w:rsidP="00022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4278D">
              <w:rPr>
                <w:b/>
                <w:sz w:val="28"/>
                <w:szCs w:val="28"/>
              </w:rPr>
              <w:t>KT. GIÁM ĐỐC</w:t>
            </w:r>
          </w:p>
          <w:p w:rsidR="0095627F" w:rsidRPr="00B4278D" w:rsidRDefault="0095627F" w:rsidP="00022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4278D">
              <w:rPr>
                <w:b/>
                <w:sz w:val="28"/>
                <w:szCs w:val="28"/>
              </w:rPr>
              <w:t>PHÓ GIÁM ĐỐC</w:t>
            </w: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Default="0095627F" w:rsidP="00022C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95627F" w:rsidRPr="00B4278D" w:rsidRDefault="0095627F" w:rsidP="00022CF8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  <w:r w:rsidRPr="00B4278D">
              <w:rPr>
                <w:b/>
                <w:iCs/>
                <w:sz w:val="28"/>
                <w:szCs w:val="28"/>
              </w:rPr>
              <w:t>Lê Khắc Huy Anh</w:t>
            </w:r>
          </w:p>
        </w:tc>
      </w:tr>
    </w:tbl>
    <w:p w:rsidR="0095627F" w:rsidRDefault="0095627F" w:rsidP="00022CF8">
      <w:pPr>
        <w:spacing w:after="0" w:line="240" w:lineRule="auto"/>
        <w:rPr>
          <w:i/>
          <w:iCs/>
          <w:szCs w:val="28"/>
        </w:rPr>
      </w:pPr>
    </w:p>
    <w:p w:rsidR="0095627F" w:rsidRDefault="0095627F" w:rsidP="00022CF8">
      <w:pPr>
        <w:spacing w:after="0" w:line="240" w:lineRule="auto"/>
      </w:pPr>
    </w:p>
    <w:p w:rsidR="002E185D" w:rsidRDefault="002E185D" w:rsidP="00022CF8">
      <w:pPr>
        <w:spacing w:after="0" w:line="240" w:lineRule="auto"/>
      </w:pPr>
    </w:p>
    <w:sectPr w:rsidR="002E185D" w:rsidSect="00E31BFB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1B" w:rsidRDefault="0071391B" w:rsidP="00E31BFB">
      <w:pPr>
        <w:spacing w:after="0" w:line="240" w:lineRule="auto"/>
      </w:pPr>
      <w:r>
        <w:separator/>
      </w:r>
    </w:p>
  </w:endnote>
  <w:endnote w:type="continuationSeparator" w:id="0">
    <w:p w:rsidR="0071391B" w:rsidRDefault="0071391B" w:rsidP="00E3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1B" w:rsidRDefault="0071391B" w:rsidP="00E31BFB">
      <w:pPr>
        <w:spacing w:after="0" w:line="240" w:lineRule="auto"/>
      </w:pPr>
      <w:r>
        <w:separator/>
      </w:r>
    </w:p>
  </w:footnote>
  <w:footnote w:type="continuationSeparator" w:id="0">
    <w:p w:rsidR="0071391B" w:rsidRDefault="0071391B" w:rsidP="00E3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108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1BFB" w:rsidRDefault="00E31B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BFB" w:rsidRDefault="00E31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7F"/>
    <w:rsid w:val="00022CF8"/>
    <w:rsid w:val="000D6621"/>
    <w:rsid w:val="001167B4"/>
    <w:rsid w:val="00120079"/>
    <w:rsid w:val="002E185D"/>
    <w:rsid w:val="006C47EF"/>
    <w:rsid w:val="006C6649"/>
    <w:rsid w:val="0071391B"/>
    <w:rsid w:val="007306BA"/>
    <w:rsid w:val="00832C23"/>
    <w:rsid w:val="0095627F"/>
    <w:rsid w:val="00BF7D0C"/>
    <w:rsid w:val="00D03769"/>
    <w:rsid w:val="00E31BFB"/>
    <w:rsid w:val="00E51987"/>
    <w:rsid w:val="00E70650"/>
    <w:rsid w:val="00E8704C"/>
    <w:rsid w:val="00F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D37A2-D020-4799-9ABE-F0246CA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7F"/>
    <w:pPr>
      <w:spacing w:before="0" w:after="160" w:line="324" w:lineRule="auto"/>
      <w:ind w:firstLine="0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627F"/>
    <w:pPr>
      <w:keepNext/>
      <w:keepLines/>
      <w:spacing w:after="0" w:line="240" w:lineRule="auto"/>
      <w:contextualSpacing/>
      <w:jc w:val="right"/>
      <w:outlineLvl w:val="0"/>
    </w:pPr>
    <w:rPr>
      <w:rFonts w:eastAsiaTheme="majorEastAsia" w:cstheme="majorBidi"/>
      <w:i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7F"/>
    <w:rPr>
      <w:rFonts w:ascii="Times New Roman" w:eastAsiaTheme="majorEastAsia" w:hAnsi="Times New Roman" w:cstheme="majorBidi"/>
      <w:iCs/>
      <w:color w:val="000000"/>
      <w:sz w:val="26"/>
      <w:szCs w:val="28"/>
    </w:rPr>
  </w:style>
  <w:style w:type="table" w:styleId="TableGrid">
    <w:name w:val="Table Grid"/>
    <w:basedOn w:val="TableNormal"/>
    <w:uiPriority w:val="39"/>
    <w:rsid w:val="0095627F"/>
    <w:pPr>
      <w:spacing w:before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BF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3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BF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f2b212b522e58ac9ce323feace36d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CBAA2-17A3-47E1-BE96-58CF60A24426}"/>
</file>

<file path=customXml/itemProps2.xml><?xml version="1.0" encoding="utf-8"?>
<ds:datastoreItem xmlns:ds="http://schemas.openxmlformats.org/officeDocument/2006/customXml" ds:itemID="{58A3D70D-4649-49AE-B9EB-7E6B9923039B}"/>
</file>

<file path=customXml/itemProps3.xml><?xml version="1.0" encoding="utf-8"?>
<ds:datastoreItem xmlns:ds="http://schemas.openxmlformats.org/officeDocument/2006/customXml" ds:itemID="{CC51CA3F-A735-41BC-AB38-76B68336B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Tommy_Phan</cp:lastModifiedBy>
  <cp:revision>14</cp:revision>
  <dcterms:created xsi:type="dcterms:W3CDTF">2023-04-06T03:25:00Z</dcterms:created>
  <dcterms:modified xsi:type="dcterms:W3CDTF">2023-04-17T03:34:00Z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