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7" w:type="dxa"/>
        <w:tblInd w:w="142" w:type="dxa"/>
        <w:tblLook w:val="01E0" w:firstRow="1" w:lastRow="1" w:firstColumn="1" w:lastColumn="1" w:noHBand="0" w:noVBand="0"/>
      </w:tblPr>
      <w:tblGrid>
        <w:gridCol w:w="3969"/>
        <w:gridCol w:w="3226"/>
        <w:gridCol w:w="7122"/>
      </w:tblGrid>
      <w:tr w:rsidR="007854AB" w:rsidRPr="00772FF8" w:rsidTr="007854AB">
        <w:tc>
          <w:tcPr>
            <w:tcW w:w="3969" w:type="dxa"/>
          </w:tcPr>
          <w:p w:rsidR="007854AB" w:rsidRDefault="007854AB" w:rsidP="007854AB">
            <w:pPr>
              <w:spacing w:after="0" w:line="240" w:lineRule="auto"/>
              <w:jc w:val="center"/>
              <w:rPr>
                <w:b/>
                <w:sz w:val="26"/>
                <w:szCs w:val="26"/>
              </w:rPr>
            </w:pPr>
            <w:r w:rsidRPr="007854AB">
              <w:rPr>
                <w:b/>
                <w:sz w:val="26"/>
                <w:szCs w:val="26"/>
              </w:rPr>
              <w:t>ỦY BAN NHÂN DÂN</w:t>
            </w:r>
          </w:p>
          <w:p w:rsidR="007854AB" w:rsidRPr="00772FF8" w:rsidRDefault="007854AB" w:rsidP="007854AB">
            <w:pPr>
              <w:spacing w:after="0" w:line="240" w:lineRule="auto"/>
              <w:jc w:val="center"/>
              <w:rPr>
                <w:b/>
                <w:sz w:val="28"/>
                <w:szCs w:val="28"/>
              </w:rPr>
            </w:pPr>
            <w:r w:rsidRPr="007854AB">
              <w:rPr>
                <w:b/>
                <w:sz w:val="26"/>
                <w:szCs w:val="26"/>
              </w:rPr>
              <w:t>TỈNH NINH THUẬN</w:t>
            </w:r>
          </w:p>
        </w:tc>
        <w:tc>
          <w:tcPr>
            <w:tcW w:w="3226" w:type="dxa"/>
          </w:tcPr>
          <w:p w:rsidR="007854AB" w:rsidRDefault="007854AB" w:rsidP="002711C0">
            <w:pPr>
              <w:spacing w:after="0" w:line="240" w:lineRule="auto"/>
              <w:rPr>
                <w:b/>
                <w:sz w:val="28"/>
                <w:szCs w:val="28"/>
              </w:rPr>
            </w:pPr>
          </w:p>
        </w:tc>
        <w:tc>
          <w:tcPr>
            <w:tcW w:w="7122" w:type="dxa"/>
          </w:tcPr>
          <w:p w:rsidR="007854AB" w:rsidRPr="007854AB" w:rsidRDefault="007854AB" w:rsidP="007854AB">
            <w:pPr>
              <w:spacing w:after="0" w:line="240" w:lineRule="auto"/>
              <w:jc w:val="center"/>
              <w:rPr>
                <w:b/>
                <w:sz w:val="26"/>
                <w:szCs w:val="26"/>
              </w:rPr>
            </w:pPr>
            <w:r w:rsidRPr="007854AB">
              <w:rPr>
                <w:b/>
                <w:sz w:val="26"/>
                <w:szCs w:val="26"/>
              </w:rPr>
              <w:t>CỘNG HÒA XÃ HỘI CHỦ NGHĨA VIỆT NAM</w:t>
            </w:r>
          </w:p>
          <w:p w:rsidR="007854AB" w:rsidRPr="007854AB" w:rsidRDefault="007854AB" w:rsidP="007854AB">
            <w:pPr>
              <w:spacing w:after="0" w:line="240" w:lineRule="auto"/>
              <w:jc w:val="center"/>
              <w:rPr>
                <w:b/>
                <w:sz w:val="28"/>
                <w:szCs w:val="28"/>
              </w:rPr>
            </w:pPr>
            <w:r w:rsidRPr="007854AB">
              <w:rPr>
                <w:b/>
                <w:sz w:val="28"/>
                <w:szCs w:val="28"/>
              </w:rPr>
              <w:t>Độc lập – Tự do – Hạnh phúc</w:t>
            </w:r>
          </w:p>
        </w:tc>
      </w:tr>
    </w:tbl>
    <w:p w:rsidR="00930E81" w:rsidRPr="00772FF8" w:rsidRDefault="001F2353" w:rsidP="00597EA9">
      <w:pPr>
        <w:spacing w:after="0"/>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5809244</wp:posOffset>
                </wp:positionH>
                <wp:positionV relativeFrom="paragraph">
                  <wp:posOffset>23495</wp:posOffset>
                </wp:positionV>
                <wp:extent cx="2208363"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2208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E4AEC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7.4pt,1.85pt" to="631.3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HcCctQEAALcDAAAOAAAAZHJzL2Uyb0RvYy54bWysU8GO0zAQvSPxD5bvNGlXqlZR0z10BRcE FQsf4HXGjYXtscamTf+esdtmESCEEBfHY7/3Zt54snmYvBNHoGQx9HK5aKWAoHGw4dDLL5/fvrmX ImUVBuUwQC/PkOTD9vWrzSl2sMIR3QAkWCSk7hR7OeYcu6ZJegSv0gIjBL40SF5lDunQDKROrO5d s2rbdXNCGiKhhpT49PFyKbdV3xjQ+aMxCbJwveTacl2prs9lbbYb1R1IxdHqaxnqH6rwygZOOks9 qqzEN7K/SHmrCROavNDoGzTGaqge2M2y/cnN06giVC/cnBTnNqX/J6s/HPck7NDLtRRBeX6ip0zK HsYsdhgCNxBJrEufTjF1DN+FPV2jFPdUTE+GfPmyHTHV3p7n3sKUhebD1aq9v1vfSaFvd80LMVLK 7wC9KJteOhuKbdWp4/uUORlDbxAOSiGX1HWXzw4K2IVPYNgKJ1tWdh0i2DkSR8XPP3xdFhusVZGF YqxzM6n9M+mKLTSog/W3xBldM2LIM9HbgPS7rHm6lWou+Jvri9di+xmHc32I2g6ejursOsll/H6M K/3lf9t+BwAA//8DAFBLAwQUAAYACAAAACEAa24mbN0AAAAIAQAADwAAAGRycy9kb3ducmV2Lnht bEyPzU6EQBCE7ya+w6RNvLnDooEVaTbGn5MeED14nGVaIMv0EGYW0Kd3di967KpK1df5djG9mGh0 nWWE9SoCQVxb3XGD8PH+fLUB4bxirXrLhPBNDrbF+VmuMm1nfqOp8o0IJewyhdB6P2RSurolo9zK DsTB+7KjUT6cYyP1qOZQbnoZR1Eijeo4LLRqoIeW6n11MAjp00tVDvPj608pU1mWk/Wb/Sfi5cVy fwfC0+L/wnDED+hQBKadPbB2oke4Xd8EdI9wnYI4+nESJyB2J0EWufz/QPELAAD//wMAUEsBAi0A FAAGAAgAAAAhALaDOJL+AAAA4QEAABMAAAAAAAAAAAAAAAAAAAAAAFtDb250ZW50X1R5cGVzXS54 bWxQSwECLQAUAAYACAAAACEAOP0h/9YAAACUAQAACwAAAAAAAAAAAAAAAAAvAQAAX3JlbHMvLnJl bHNQSwECLQAUAAYACAAAACEAtB3AnLUBAAC3AwAADgAAAAAAAAAAAAAAAAAuAgAAZHJzL2Uyb0Rv Yy54bWxQSwECLQAUAAYACAAAACEAa24mbN0AAAAIAQAADwAAAAAAAAAAAAAAAAAPBAAAZHJzL2Rv d25yZXYueG1sUEsFBgAAAAAEAAQA8wAAABkFAAAAAA== " strokecolor="black [3040]"/>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987940</wp:posOffset>
                </wp:positionH>
                <wp:positionV relativeFrom="paragraph">
                  <wp:posOffset>7009</wp:posOffset>
                </wp:positionV>
                <wp:extent cx="552091"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552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B955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8pt,.55pt" to="121.25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tFx9tAEAALYDAAAOAAAAZHJzL2Uyb0RvYy54bWysU8GO0zAQvSPxD5bvNGmlIoia7qEruCCo WPgArzNuLGyPNTZN+/eM3TaLFoQQ4uJ47PfezBtPNncn78QRKFkMvVwuWikgaBxsOPTy65d3r95I kbIKg3IYoJdnSPJu+/LFZoodrHBENwAJFgmpm2Ivx5xj1zRJj+BVWmCEwJcGyavMIR2agdTE6t41 q7Z93UxIQyTUkBKf3l8u5bbqGwM6fzImQRaul1xbrivV9bGszXajugOpOFp9LUP9QxVe2cBJZ6l7 lZX4TvYXKW81YUKTFxp9g8ZYDdUDu1m2z9w8jCpC9cLNSXFuU/p/svrjcU/CDr1cSxGU5yd6yKTs YcxihyFwA5HEuvRpiqlj+C7s6RqluKdi+mTIly/bEafa2/PcWzhloflwvV61b5dS6NtV88SLlPJ7 QC/KppfOhuJader4IWXOxdAbhINSxyVz3eWzgwJ24TMYdsK5lpVdZwh2jsRR8esP35bFBWtVZKEY 69xMav9MumILDepc/S1xRteMGPJM9DYg/S5rPt1KNRf8zfXFa7H9iMO5vkNtBw9HdXYd5DJ9P8eV /vS7bX8AAAD//wMAUEsDBBQABgAIAAAAIQBi2myW2wAAAAcBAAAPAAAAZHJzL2Rvd25yZXYueG1s TI5BT4NAEIXvJv6HzZh4s0tJaRtkaYzWUz0gevC4ZUcgZWcJuwXqr3f0orf58l7efNlutp0YcfCt IwXLRQQCqXKmpVrB+9vz3RaED5qM7hyhggt62OXXV5lOjZvoFccy1IJHyKdaQRNCn0rpqwat9gvX I3H26QarA+NQSzPoicdtJ+MoWkurW+IPje7xscHqVJ6tgs3+UBb99PTyVciNLIrRhe3pQ6nbm/nh HkTAOfyV4Uef1SFnp6M7k/GiY06SNVf5WILgPF7FCYjjL8s8k//9828AAAD//wMAUEsBAi0AFAAG AAgAAAAhALaDOJL+AAAA4QEAABMAAAAAAAAAAAAAAAAAAAAAAFtDb250ZW50X1R5cGVzXS54bWxQ SwECLQAUAAYACAAAACEAOP0h/9YAAACUAQAACwAAAAAAAAAAAAAAAAAvAQAAX3JlbHMvLnJlbHNQ SwECLQAUAAYACAAAACEA5bRcfbQBAAC2AwAADgAAAAAAAAAAAAAAAAAuAgAAZHJzL2Uyb0RvYy54 bWxQSwECLQAUAAYACAAAACEAYtpsltsAAAAHAQAADwAAAAAAAAAAAAAAAAAOBAAAZHJzL2Rvd25y ZXYueG1sUEsFBgAAAAAEAAQA8wAAABYFAAAAAA== " strokecolor="black [3040]"/>
            </w:pict>
          </mc:Fallback>
        </mc:AlternateContent>
      </w:r>
    </w:p>
    <w:p w:rsidR="002711C0" w:rsidRPr="00772FF8" w:rsidRDefault="002711C0" w:rsidP="001F2353">
      <w:pPr>
        <w:spacing w:after="0"/>
        <w:jc w:val="center"/>
        <w:rPr>
          <w:b/>
          <w:sz w:val="28"/>
          <w:szCs w:val="28"/>
        </w:rPr>
      </w:pPr>
      <w:r w:rsidRPr="00772FF8">
        <w:rPr>
          <w:b/>
          <w:sz w:val="28"/>
          <w:szCs w:val="28"/>
        </w:rPr>
        <w:t>PHỤ LỤ</w:t>
      </w:r>
      <w:r w:rsidR="001F2353">
        <w:rPr>
          <w:b/>
          <w:sz w:val="28"/>
          <w:szCs w:val="28"/>
        </w:rPr>
        <w:t>C</w:t>
      </w:r>
    </w:p>
    <w:p w:rsidR="002711C0" w:rsidRPr="00772FF8" w:rsidRDefault="00F92246" w:rsidP="001F2353">
      <w:pPr>
        <w:spacing w:after="0"/>
        <w:jc w:val="center"/>
        <w:rPr>
          <w:b/>
          <w:sz w:val="28"/>
          <w:szCs w:val="28"/>
        </w:rPr>
      </w:pPr>
      <w:r w:rsidRPr="00772FF8">
        <w:rPr>
          <w:b/>
          <w:sz w:val="28"/>
          <w:szCs w:val="28"/>
        </w:rPr>
        <w:t xml:space="preserve">Tham khảo </w:t>
      </w:r>
      <w:r w:rsidR="00A2783E" w:rsidRPr="00772FF8">
        <w:rPr>
          <w:b/>
          <w:sz w:val="28"/>
          <w:szCs w:val="28"/>
        </w:rPr>
        <w:t>các Nghị quyết HĐND</w:t>
      </w:r>
      <w:r w:rsidR="007F71F2">
        <w:rPr>
          <w:b/>
          <w:sz w:val="28"/>
          <w:szCs w:val="28"/>
        </w:rPr>
        <w:t xml:space="preserve"> </w:t>
      </w:r>
      <w:r w:rsidR="00283939">
        <w:rPr>
          <w:b/>
          <w:sz w:val="28"/>
          <w:szCs w:val="28"/>
        </w:rPr>
        <w:t xml:space="preserve">của </w:t>
      </w:r>
      <w:r w:rsidRPr="00772FF8">
        <w:rPr>
          <w:b/>
          <w:sz w:val="28"/>
          <w:szCs w:val="28"/>
        </w:rPr>
        <w:t>một số địa phương</w:t>
      </w:r>
    </w:p>
    <w:p w:rsidR="002711C0" w:rsidRPr="00772FF8" w:rsidRDefault="002711C0" w:rsidP="001F2353">
      <w:pPr>
        <w:pStyle w:val="NormalWeb"/>
        <w:shd w:val="clear" w:color="auto" w:fill="FFFFFF"/>
        <w:spacing w:before="0" w:beforeAutospacing="0" w:after="0" w:afterAutospacing="0"/>
        <w:ind w:firstLine="720"/>
        <w:jc w:val="center"/>
        <w:rPr>
          <w:i/>
          <w:sz w:val="28"/>
          <w:szCs w:val="28"/>
        </w:rPr>
      </w:pPr>
      <w:r w:rsidRPr="00772FF8">
        <w:rPr>
          <w:i/>
          <w:sz w:val="28"/>
          <w:szCs w:val="28"/>
        </w:rPr>
        <w:t>(Kèm theo Tờ trình số        /TTr-UBND ngày      /</w:t>
      </w:r>
      <w:r w:rsidR="00034D4F">
        <w:rPr>
          <w:i/>
          <w:sz w:val="28"/>
          <w:szCs w:val="28"/>
        </w:rPr>
        <w:t xml:space="preserve">    </w:t>
      </w:r>
      <w:r w:rsidRPr="00772FF8">
        <w:rPr>
          <w:i/>
          <w:sz w:val="28"/>
          <w:szCs w:val="28"/>
        </w:rPr>
        <w:t>/202</w:t>
      </w:r>
      <w:r w:rsidR="001F2353">
        <w:rPr>
          <w:i/>
          <w:sz w:val="28"/>
          <w:szCs w:val="28"/>
        </w:rPr>
        <w:t>2</w:t>
      </w:r>
      <w:r w:rsidRPr="00772FF8">
        <w:rPr>
          <w:i/>
          <w:sz w:val="28"/>
          <w:szCs w:val="28"/>
        </w:rPr>
        <w:t xml:space="preserve"> của UBND tỉnh)</w:t>
      </w:r>
    </w:p>
    <w:p w:rsidR="002711C0" w:rsidRPr="00772FF8" w:rsidRDefault="001F2353" w:rsidP="007B5BCE">
      <w:pPr>
        <w:spacing w:after="0"/>
        <w:jc w:val="center"/>
        <w:rPr>
          <w:i/>
        </w:rPr>
      </w:pPr>
      <w:r w:rsidRPr="00772FF8">
        <w:rPr>
          <w:b/>
          <w:noProof/>
        </w:rPr>
        <mc:AlternateContent>
          <mc:Choice Requires="wps">
            <w:drawing>
              <wp:anchor distT="0" distB="0" distL="114300" distR="114300" simplePos="0" relativeHeight="251658240" behindDoc="0" locked="0" layoutInCell="1" allowOverlap="1" wp14:anchorId="44E88126" wp14:editId="26AF5D68">
                <wp:simplePos x="0" y="0"/>
                <wp:positionH relativeFrom="column">
                  <wp:posOffset>4007114</wp:posOffset>
                </wp:positionH>
                <wp:positionV relativeFrom="paragraph">
                  <wp:posOffset>21590</wp:posOffset>
                </wp:positionV>
                <wp:extent cx="147600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CA0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1.7pt" to="431.7pt,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UutVHAIAADYEAAAOAAAAZHJzL2Uyb0RvYy54bWysU8uu2jAU3FfqP1jeQxIau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y59maQoW0ttZQorbRWOd/8B1j8KkxFKoIBspyPHFeaAO pbeSsK30RkgZrZcKDSVeTCfTeMFpKVg4DGXOtvtKWnQkITzxF3QAsIcyqw+KRbCOE7a+zj0R8jKH eqkCHrQCdK6zSzq+LdLFer6e56N8MluP8rSuR+83VT6abbKnaf2urqo6+x6oZXnRCca4CuxuSc3y v0vC9c1cMnbP6l2G5BE9tghkb/+RdPQy2HcJwl6z89YGNYKtEM5YfH1IIf2/rmPVz+e++gEAAP// AwBQSwMEFAAGAAgAAAAhAEcfURDbAAAABwEAAA8AAABkcnMvZG93bnJldi54bWxMj8FOwzAQRO9I /IO1SFwq6rRBURXiVAjIjQstiOs2XpKIeJ3Gbhv4erZc4DajWc28LdaT69WRxtB5NrCYJ6CIa287 bgy8bqubFagQkS32nsnAFwVYl5cXBebWn/iFjpvYKCnhkKOBNsYh1zrULTkMcz8QS/bhR4dR7Nho O+JJyl2vl0mSaYcdy0KLAz20VH9uDs5AqN5oX33P6lnynjaelvvH5yc05vpqur8DFWmKf8dwxhd0 KIVp5w9sg+oNZOlCfokG0ltQkq+ys9j9el0W+j9/+QMAAP//AwBQSwECLQAUAAYACAAAACEAtoM4 kv4AAADhAQAAEwAAAAAAAAAAAAAAAAAAAAAAW0NvbnRlbnRfVHlwZXNdLnhtbFBLAQItABQABgAI AAAAIQA4/SH/1gAAAJQBAAALAAAAAAAAAAAAAAAAAC8BAABfcmVscy8ucmVsc1BLAQItABQABgAI AAAAIQDIUutVHAIAADYEAAAOAAAAAAAAAAAAAAAAAC4CAABkcnMvZTJvRG9jLnhtbFBLAQItABQA BgAIAAAAIQBHH1EQ2wAAAAcBAAAPAAAAAAAAAAAAAAAAAHYEAABkcnMvZG93bnJldi54bWxQSwUG AAAAAAQABADzAAAAfgUAAAAA "/>
            </w:pict>
          </mc:Fallback>
        </mc:AlternateContent>
      </w:r>
    </w:p>
    <w:tbl>
      <w:tblPr>
        <w:tblStyle w:val="TableGrid"/>
        <w:tblW w:w="5109" w:type="pct"/>
        <w:tblLook w:val="04A0" w:firstRow="1" w:lastRow="0" w:firstColumn="1" w:lastColumn="0" w:noHBand="0" w:noVBand="1"/>
      </w:tblPr>
      <w:tblGrid>
        <w:gridCol w:w="537"/>
        <w:gridCol w:w="1636"/>
        <w:gridCol w:w="2214"/>
        <w:gridCol w:w="5389"/>
        <w:gridCol w:w="5103"/>
      </w:tblGrid>
      <w:tr w:rsidR="00175FF8" w:rsidRPr="00772FF8" w:rsidTr="00175FF8">
        <w:trPr>
          <w:tblHeader/>
        </w:trPr>
        <w:tc>
          <w:tcPr>
            <w:tcW w:w="180" w:type="pct"/>
            <w:vAlign w:val="center"/>
          </w:tcPr>
          <w:p w:rsidR="00175FF8" w:rsidRPr="00772FF8" w:rsidRDefault="00175FF8" w:rsidP="00EB2303">
            <w:pPr>
              <w:jc w:val="center"/>
              <w:rPr>
                <w:b/>
                <w:szCs w:val="24"/>
              </w:rPr>
            </w:pPr>
            <w:r w:rsidRPr="00772FF8">
              <w:rPr>
                <w:b/>
                <w:szCs w:val="24"/>
              </w:rPr>
              <w:t>TT</w:t>
            </w:r>
          </w:p>
        </w:tc>
        <w:tc>
          <w:tcPr>
            <w:tcW w:w="550" w:type="pct"/>
            <w:vAlign w:val="center"/>
          </w:tcPr>
          <w:p w:rsidR="00175FF8" w:rsidRPr="00772FF8" w:rsidRDefault="00175FF8" w:rsidP="00EB2303">
            <w:pPr>
              <w:jc w:val="center"/>
              <w:rPr>
                <w:b/>
                <w:szCs w:val="24"/>
              </w:rPr>
            </w:pPr>
            <w:r w:rsidRPr="00772FF8">
              <w:rPr>
                <w:b/>
                <w:szCs w:val="24"/>
              </w:rPr>
              <w:t>Địa phương</w:t>
            </w:r>
          </w:p>
        </w:tc>
        <w:tc>
          <w:tcPr>
            <w:tcW w:w="744" w:type="pct"/>
            <w:vAlign w:val="center"/>
          </w:tcPr>
          <w:p w:rsidR="00175FF8" w:rsidRPr="00772FF8" w:rsidRDefault="00175FF8" w:rsidP="00772FF8">
            <w:pPr>
              <w:jc w:val="center"/>
              <w:rPr>
                <w:b/>
                <w:szCs w:val="24"/>
              </w:rPr>
            </w:pPr>
            <w:r w:rsidRPr="00772FF8">
              <w:rPr>
                <w:b/>
                <w:szCs w:val="24"/>
              </w:rPr>
              <w:t>Tên Nghị quyết</w:t>
            </w:r>
            <w:r>
              <w:rPr>
                <w:b/>
                <w:szCs w:val="24"/>
              </w:rPr>
              <w:t>/Quyết định</w:t>
            </w:r>
          </w:p>
        </w:tc>
        <w:tc>
          <w:tcPr>
            <w:tcW w:w="1811" w:type="pct"/>
            <w:vAlign w:val="center"/>
          </w:tcPr>
          <w:p w:rsidR="00175FF8" w:rsidRPr="00772FF8" w:rsidRDefault="00175FF8" w:rsidP="00772FF8">
            <w:pPr>
              <w:jc w:val="center"/>
              <w:rPr>
                <w:b/>
                <w:szCs w:val="24"/>
              </w:rPr>
            </w:pPr>
            <w:r w:rsidRPr="00772FF8">
              <w:rPr>
                <w:b/>
                <w:szCs w:val="24"/>
              </w:rPr>
              <w:t>Phạm vi và đối tượng điều chỉnh</w:t>
            </w:r>
          </w:p>
        </w:tc>
        <w:tc>
          <w:tcPr>
            <w:tcW w:w="1715" w:type="pct"/>
            <w:vAlign w:val="center"/>
          </w:tcPr>
          <w:p w:rsidR="00175FF8" w:rsidRPr="00772FF8" w:rsidRDefault="00175FF8" w:rsidP="00772FF8">
            <w:pPr>
              <w:jc w:val="center"/>
              <w:rPr>
                <w:b/>
                <w:szCs w:val="24"/>
              </w:rPr>
            </w:pPr>
            <w:r>
              <w:rPr>
                <w:b/>
                <w:szCs w:val="24"/>
              </w:rPr>
              <w:t>Mức hỗ trợ</w:t>
            </w:r>
          </w:p>
        </w:tc>
      </w:tr>
      <w:tr w:rsidR="00175FF8" w:rsidRPr="00772FF8" w:rsidTr="00175FF8">
        <w:tc>
          <w:tcPr>
            <w:tcW w:w="180" w:type="pct"/>
            <w:vAlign w:val="center"/>
          </w:tcPr>
          <w:p w:rsidR="00175FF8" w:rsidRPr="00366D26" w:rsidRDefault="00175FF8" w:rsidP="00366D26">
            <w:pPr>
              <w:jc w:val="center"/>
              <w:rPr>
                <w:szCs w:val="24"/>
              </w:rPr>
            </w:pPr>
            <w:r>
              <w:rPr>
                <w:szCs w:val="24"/>
              </w:rPr>
              <w:t>1</w:t>
            </w:r>
          </w:p>
        </w:tc>
        <w:tc>
          <w:tcPr>
            <w:tcW w:w="550" w:type="pct"/>
            <w:vAlign w:val="center"/>
          </w:tcPr>
          <w:p w:rsidR="00175FF8" w:rsidRPr="00366D26" w:rsidRDefault="00175FF8" w:rsidP="00366D26">
            <w:pPr>
              <w:jc w:val="center"/>
              <w:rPr>
                <w:b/>
                <w:szCs w:val="24"/>
              </w:rPr>
            </w:pPr>
            <w:r w:rsidRPr="00366D26">
              <w:rPr>
                <w:b/>
                <w:szCs w:val="24"/>
              </w:rPr>
              <w:t>Bình Dương</w:t>
            </w:r>
          </w:p>
          <w:p w:rsidR="00175FF8" w:rsidRPr="00366D26" w:rsidRDefault="00175FF8" w:rsidP="00366D26">
            <w:pPr>
              <w:jc w:val="center"/>
              <w:rPr>
                <w:szCs w:val="24"/>
              </w:rPr>
            </w:pPr>
            <w:r w:rsidRPr="00366D26">
              <w:rPr>
                <w:szCs w:val="24"/>
              </w:rPr>
              <w:t xml:space="preserve">(NQ số </w:t>
            </w:r>
            <w:r w:rsidRPr="00366D26">
              <w:rPr>
                <w:color w:val="000000"/>
                <w:szCs w:val="24"/>
                <w:shd w:val="clear" w:color="auto" w:fill="FFFFFF"/>
              </w:rPr>
              <w:t>06/2009/NQ-HĐND7</w:t>
            </w:r>
            <w:r w:rsidRPr="00366D26">
              <w:rPr>
                <w:color w:val="000000"/>
                <w:szCs w:val="24"/>
              </w:rPr>
              <w:t>)</w:t>
            </w:r>
          </w:p>
          <w:p w:rsidR="00175FF8" w:rsidRPr="00366D26" w:rsidRDefault="00175FF8" w:rsidP="00366D26">
            <w:pPr>
              <w:jc w:val="center"/>
              <w:rPr>
                <w:b/>
                <w:szCs w:val="24"/>
              </w:rPr>
            </w:pPr>
          </w:p>
        </w:tc>
        <w:tc>
          <w:tcPr>
            <w:tcW w:w="744" w:type="pct"/>
            <w:vAlign w:val="center"/>
          </w:tcPr>
          <w:p w:rsidR="00175FF8" w:rsidRPr="00366D26" w:rsidRDefault="00175FF8" w:rsidP="00366D26">
            <w:pPr>
              <w:pStyle w:val="NormalWeb"/>
              <w:shd w:val="clear" w:color="auto" w:fill="FFFFFF"/>
              <w:spacing w:before="0" w:beforeAutospacing="0" w:after="0" w:afterAutospacing="0" w:line="234" w:lineRule="atLeast"/>
              <w:jc w:val="center"/>
              <w:rPr>
                <w:b/>
                <w:bCs/>
                <w:color w:val="000000"/>
              </w:rPr>
            </w:pPr>
            <w:r w:rsidRPr="00366D26">
              <w:rPr>
                <w:color w:val="000000"/>
              </w:rPr>
              <w:t xml:space="preserve">“Nghị quyết về chế độ ưu đãi cán bộ, công chức, viên chức làm công tác </w:t>
            </w:r>
            <w:r>
              <w:rPr>
                <w:color w:val="000000"/>
              </w:rPr>
              <w:t>CNTT</w:t>
            </w:r>
            <w:r w:rsidRPr="00366D26">
              <w:rPr>
                <w:color w:val="000000"/>
              </w:rPr>
              <w:t>, viễn thông trên địa bàn tỉnh Bình Dương</w:t>
            </w:r>
            <w:r>
              <w:rPr>
                <w:color w:val="000000"/>
              </w:rPr>
              <w:t>”</w:t>
            </w:r>
          </w:p>
        </w:tc>
        <w:tc>
          <w:tcPr>
            <w:tcW w:w="1811" w:type="pct"/>
            <w:vAlign w:val="center"/>
          </w:tcPr>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1. Đối tượng áp dụng</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 xml:space="preserve">Công chức, viên chức được bố trí làm chuyên trách hoặc bán chuyên trách về </w:t>
            </w:r>
            <w:r>
              <w:rPr>
                <w:color w:val="000000"/>
              </w:rPr>
              <w:t>CNTT</w:t>
            </w:r>
            <w:r w:rsidRPr="00366D26">
              <w:rPr>
                <w:color w:val="000000"/>
              </w:rPr>
              <w:t xml:space="preserve">, viễn thông và cán bộ lãnh đạo, quản lý trực tiếp chỉ đạo công tác </w:t>
            </w:r>
            <w:r>
              <w:rPr>
                <w:color w:val="000000"/>
              </w:rPr>
              <w:t>CNTT</w:t>
            </w:r>
            <w:r w:rsidRPr="00366D26">
              <w:rPr>
                <w:color w:val="000000"/>
              </w:rPr>
              <w:t>, viễn thông trong các cơ quan quy định tại khoản 2 Điều này.</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2. Phạm vi áp dụng</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spacing w:val="-4"/>
              </w:rPr>
              <w:t>Các cơ quan Đảng, đoàn thể, hành chính, sự nghiệp, cụ thể như sau:</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a) Cơ quan hoặc bộ </w:t>
            </w:r>
            <w:r w:rsidRPr="00366D26">
              <w:rPr>
                <w:color w:val="000000"/>
                <w:spacing w:val="-4"/>
              </w:rPr>
              <w:t xml:space="preserve">phận chuyên trách về </w:t>
            </w:r>
            <w:r>
              <w:rPr>
                <w:color w:val="000000"/>
                <w:spacing w:val="-4"/>
              </w:rPr>
              <w:t>CNTT</w:t>
            </w:r>
            <w:r w:rsidRPr="00366D26">
              <w:rPr>
                <w:color w:val="000000"/>
                <w:spacing w:val="-4"/>
              </w:rPr>
              <w:t xml:space="preserve"> cấp tỉnh;</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b) Cơ quan đang quản lý cơ sở dữ liệu của tỉnh hoặc cổng thông tin điện tử của tỉnh;</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c) Các cơ quan không quản lý cơ sở dữ liệu của tỉnh nhưng có website cung cấp dịch vụ công trực tuyến từ mức độ 2 trở lên và đạt trên 50% nhiệm vụ được giao;</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d) Cơ quan hoặc bộ phận chuyên trách về viễn thông cấp tỉnh;</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 xml:space="preserve">đ) Cơ quan hoặc bộ phận chuyên trách về </w:t>
            </w:r>
            <w:r>
              <w:rPr>
                <w:color w:val="000000"/>
              </w:rPr>
              <w:t>CNTT</w:t>
            </w:r>
            <w:r w:rsidRPr="00366D26">
              <w:rPr>
                <w:color w:val="000000"/>
              </w:rPr>
              <w:t xml:space="preserve"> cấp huyện;</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e) Cơ quan hoặc bộ phận chuyên trách về viễn thông cấp huyện;</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t>g)</w:t>
            </w:r>
            <w:r w:rsidRPr="00366D26">
              <w:rPr>
                <w:b/>
                <w:bCs/>
                <w:color w:val="000000"/>
              </w:rPr>
              <w:t> </w:t>
            </w:r>
            <w:r w:rsidRPr="00366D26">
              <w:rPr>
                <w:color w:val="000000"/>
              </w:rPr>
              <w:t>Các cơ quan có mạng trên 10 máy tính;</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366D26">
              <w:rPr>
                <w:color w:val="000000"/>
              </w:rPr>
              <w:lastRenderedPageBreak/>
              <w:t>h) Uỷ ban nhân dân cấp xã có mạng từ 5 máy tính trở lên.</w:t>
            </w:r>
          </w:p>
        </w:tc>
        <w:tc>
          <w:tcPr>
            <w:tcW w:w="1715" w:type="pct"/>
            <w:vAlign w:val="center"/>
          </w:tcPr>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lastRenderedPageBreak/>
              <w:t>3. Chế độ ưu đãi</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xml:space="preserve">a) Cán bộ chuyên trách về </w:t>
            </w:r>
            <w:r>
              <w:rPr>
                <w:color w:val="000000"/>
              </w:rPr>
              <w:t>CNTT</w:t>
            </w:r>
            <w:r w:rsidRPr="007B02BD">
              <w:rPr>
                <w:color w:val="000000"/>
              </w:rPr>
              <w:t xml:space="preserve"> công tác tại cơ quan quy định tại điểm a, b,</w:t>
            </w:r>
            <w:r>
              <w:rPr>
                <w:color w:val="000000"/>
              </w:rPr>
              <w:t xml:space="preserve"> </w:t>
            </w:r>
            <w:r w:rsidRPr="007B02BD">
              <w:rPr>
                <w:color w:val="000000"/>
              </w:rPr>
              <w:t>c khoản 2 (Phạm vi áp dụng) được hưởng chế độ ưu đãi như sau:</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Tiến sĩ: 3.000.000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Thạc sĩ: 2.500.000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đại học: 2.000.000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cao đẳng: 1.500.000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spacing w:val="-6"/>
              </w:rPr>
              <w:t xml:space="preserve">b) Cán bộ chuyên trách về </w:t>
            </w:r>
            <w:r>
              <w:rPr>
                <w:color w:val="000000"/>
                <w:spacing w:val="-6"/>
              </w:rPr>
              <w:t>CNTT</w:t>
            </w:r>
            <w:r w:rsidRPr="007B02BD">
              <w:rPr>
                <w:color w:val="000000"/>
                <w:spacing w:val="-6"/>
              </w:rPr>
              <w:t xml:space="preserve"> tác tại cơ quan </w:t>
            </w:r>
            <w:r w:rsidRPr="007B02BD">
              <w:rPr>
                <w:color w:val="000000"/>
              </w:rPr>
              <w:t>quy định tại điểm d, đ, g khoản 2 (Phạm vi áp dụng) được hưởng chế độ ưu đãi như sau:</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Tiến sĩ: 2.700.000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Thạc sĩ: 2.200.000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đại học: 1.700.000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cao đẳng: 1.200.000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c) Cán bộ bán chuyê</w:t>
            </w:r>
            <w:bookmarkStart w:id="0" w:name="_GoBack"/>
            <w:bookmarkEnd w:id="0"/>
            <w:r w:rsidRPr="007B02BD">
              <w:rPr>
                <w:color w:val="000000"/>
              </w:rPr>
              <w:t xml:space="preserve">n trách về </w:t>
            </w:r>
            <w:r>
              <w:rPr>
                <w:color w:val="000000"/>
              </w:rPr>
              <w:t>CNTT</w:t>
            </w:r>
            <w:r w:rsidRPr="007B02BD">
              <w:rPr>
                <w:color w:val="000000"/>
              </w:rPr>
              <w:t xml:space="preserve"> tác tại cơ quan quy định tại điểm a, b, c khoản 2 (Phạm vi áp dụng) và cán bộ chuyên trách về viễn thông công tác tại cơ quan quy định tại điểm e Khoản 2 (Phạm vi áp dụng) được hưởng chế độ ưu đãi như sau:</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Tiến sĩ: 2.500.000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Thạc sĩ: 2.000.000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đại học: 1.200.000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cao đẳng: 1.000.000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lastRenderedPageBreak/>
              <w:t>- Trình độ trung cấp, kỹ thuật viên: 700.000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xml:space="preserve">d) Cán bộ bán chuyên trách về </w:t>
            </w:r>
            <w:r>
              <w:rPr>
                <w:color w:val="000000"/>
              </w:rPr>
              <w:t>CNTT</w:t>
            </w:r>
            <w:r w:rsidRPr="007B02BD">
              <w:rPr>
                <w:color w:val="000000"/>
              </w:rPr>
              <w:t xml:space="preserve"> tác tại các cơ quan quy định tại điểm đ, g, h khoản 2 (Phạm vi áp dụng) được hưởng chế độ ưu đãi như sau:</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Tiến sĩ: 2.200.000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Thạc sĩ: 1.700.000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đại học: 1.000.000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cao đẳng: 800.000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Trình độ trung cấp, kỹ thuật viên: 500.000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xml:space="preserve">đ) Cán bộ lãnh đạo, quản lý trực tiếp chỉ đạo công tác </w:t>
            </w:r>
            <w:r>
              <w:rPr>
                <w:color w:val="000000"/>
              </w:rPr>
              <w:t>CNTT</w:t>
            </w:r>
            <w:r w:rsidRPr="007B02BD">
              <w:rPr>
                <w:color w:val="000000"/>
              </w:rPr>
              <w:t>, viễn thông tại các cơ quan quy định tại điểm a, b, c, d khoản 2 (Phạm vi áp dụng) được hưởng chế độ ưu đãi 1.200.000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xml:space="preserve">e) Cán bộ lãnh đạo, quản lý trực tiếp chỉ đạo công tác </w:t>
            </w:r>
            <w:r>
              <w:rPr>
                <w:color w:val="000000"/>
              </w:rPr>
              <w:t>CNTT</w:t>
            </w:r>
            <w:r w:rsidRPr="007B02BD">
              <w:rPr>
                <w:color w:val="000000"/>
              </w:rPr>
              <w:t>, viễn thông tại các cơ quan quy định tại điểm đ, e khoản 2 (Phạm vi áp dụng) được hưởng chế độ ưu đãi 800.000 đồng/tháng;</w:t>
            </w:r>
          </w:p>
          <w:p w:rsidR="00175FF8" w:rsidRPr="007B02BD"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spacing w:val="2"/>
              </w:rPr>
              <w:t>g) Đ</w:t>
            </w:r>
            <w:r w:rsidRPr="007B02BD">
              <w:rPr>
                <w:color w:val="000000"/>
                <w:spacing w:val="-2"/>
              </w:rPr>
              <w:t>ối với c</w:t>
            </w:r>
            <w:r w:rsidRPr="007B02BD">
              <w:rPr>
                <w:color w:val="000000"/>
                <w:spacing w:val="-2"/>
                <w:lang w:val="vi-VN"/>
              </w:rPr>
              <w:t>án bộ chuyên trách về </w:t>
            </w:r>
            <w:r>
              <w:rPr>
                <w:color w:val="000000"/>
                <w:spacing w:val="-2"/>
              </w:rPr>
              <w:t>CNTT</w:t>
            </w:r>
            <w:r w:rsidRPr="007B02BD">
              <w:rPr>
                <w:color w:val="000000"/>
                <w:spacing w:val="-2"/>
              </w:rPr>
              <w:t>, viễn thông </w:t>
            </w:r>
            <w:r w:rsidRPr="007B02BD">
              <w:rPr>
                <w:color w:val="000000"/>
                <w:spacing w:val="-2"/>
                <w:lang w:val="vi-VN"/>
              </w:rPr>
              <w:t>chưa đủ chuẩn văn bằng </w:t>
            </w:r>
            <w:r w:rsidRPr="007B02BD">
              <w:rPr>
                <w:color w:val="000000"/>
                <w:spacing w:val="-2"/>
              </w:rPr>
              <w:t>theo </w:t>
            </w:r>
            <w:r w:rsidRPr="007B02BD">
              <w:rPr>
                <w:color w:val="000000"/>
                <w:spacing w:val="-2"/>
                <w:lang w:val="vi-VN"/>
              </w:rPr>
              <w:t>qui định thì </w:t>
            </w:r>
            <w:r w:rsidRPr="007B02BD">
              <w:rPr>
                <w:color w:val="000000"/>
                <w:spacing w:val="-2"/>
              </w:rPr>
              <w:t>được hưởng </w:t>
            </w:r>
            <w:r w:rsidRPr="007B02BD">
              <w:rPr>
                <w:color w:val="000000"/>
              </w:rPr>
              <w:t>chế độ </w:t>
            </w:r>
            <w:r w:rsidRPr="007B02BD">
              <w:rPr>
                <w:color w:val="000000"/>
                <w:spacing w:val="-2"/>
              </w:rPr>
              <w:t>ưu đãi bằng 80% mức </w:t>
            </w:r>
            <w:r w:rsidRPr="007B02BD">
              <w:rPr>
                <w:color w:val="000000"/>
                <w:spacing w:val="-2"/>
                <w:lang w:val="vi-VN"/>
              </w:rPr>
              <w:t>ưu đãi </w:t>
            </w:r>
            <w:r w:rsidRPr="007B02BD">
              <w:rPr>
                <w:color w:val="000000"/>
                <w:spacing w:val="-2"/>
              </w:rPr>
              <w:t>tương ứng với từng cấp trình độ và cấp cơ quan công tác;</w:t>
            </w:r>
          </w:p>
          <w:p w:rsidR="00175FF8" w:rsidRPr="00366D26" w:rsidRDefault="00175FF8" w:rsidP="00366D26">
            <w:pPr>
              <w:pStyle w:val="NormalWeb"/>
              <w:shd w:val="clear" w:color="auto" w:fill="FFFFFF"/>
              <w:spacing w:before="0" w:beforeAutospacing="0" w:after="0" w:afterAutospacing="0" w:line="234" w:lineRule="atLeast"/>
              <w:jc w:val="both"/>
              <w:rPr>
                <w:color w:val="000000"/>
              </w:rPr>
            </w:pPr>
            <w:r w:rsidRPr="007B02BD">
              <w:rPr>
                <w:color w:val="000000"/>
              </w:rPr>
              <w:t xml:space="preserve">h) Đối với công chức được bố trí làm bán chuyên trách về </w:t>
            </w:r>
            <w:r>
              <w:rPr>
                <w:color w:val="000000"/>
              </w:rPr>
              <w:t>CNTT</w:t>
            </w:r>
            <w:r w:rsidRPr="007B02BD">
              <w:rPr>
                <w:color w:val="000000"/>
              </w:rPr>
              <w:t xml:space="preserve">, viễn thông nhưng không có văn bằng chuyên môn về </w:t>
            </w:r>
            <w:r>
              <w:rPr>
                <w:color w:val="000000"/>
              </w:rPr>
              <w:t>CNTT</w:t>
            </w:r>
            <w:r w:rsidRPr="007B02BD">
              <w:rPr>
                <w:color w:val="000000"/>
              </w:rPr>
              <w:t xml:space="preserve"> thì được hưởng chế độ ưu đãi bằng 80% mức ưu đãi đối với cán bộ bán chuyên trách về </w:t>
            </w:r>
            <w:r>
              <w:rPr>
                <w:color w:val="000000"/>
              </w:rPr>
              <w:t>CNTT</w:t>
            </w:r>
            <w:r w:rsidRPr="007B02BD">
              <w:rPr>
                <w:color w:val="000000"/>
              </w:rPr>
              <w:t xml:space="preserve"> có trình độ kỹ thuật viên hoặc trung cấp tương ứng cấp cơ quan công tác.</w:t>
            </w:r>
          </w:p>
        </w:tc>
      </w:tr>
      <w:tr w:rsidR="00175FF8" w:rsidRPr="00772FF8" w:rsidTr="00175FF8">
        <w:tc>
          <w:tcPr>
            <w:tcW w:w="180" w:type="pct"/>
            <w:vAlign w:val="center"/>
          </w:tcPr>
          <w:p w:rsidR="00175FF8" w:rsidRPr="00B00630" w:rsidRDefault="00175FF8" w:rsidP="007A4AC4">
            <w:pPr>
              <w:jc w:val="center"/>
              <w:rPr>
                <w:szCs w:val="24"/>
              </w:rPr>
            </w:pPr>
            <w:r>
              <w:rPr>
                <w:szCs w:val="24"/>
              </w:rPr>
              <w:lastRenderedPageBreak/>
              <w:t>2</w:t>
            </w:r>
          </w:p>
        </w:tc>
        <w:tc>
          <w:tcPr>
            <w:tcW w:w="550" w:type="pct"/>
            <w:vAlign w:val="center"/>
          </w:tcPr>
          <w:p w:rsidR="00175FF8" w:rsidRPr="00C20FD7" w:rsidRDefault="00175FF8" w:rsidP="007A4AC4">
            <w:pPr>
              <w:spacing w:before="60"/>
              <w:jc w:val="center"/>
              <w:rPr>
                <w:b/>
                <w:szCs w:val="24"/>
              </w:rPr>
            </w:pPr>
            <w:r w:rsidRPr="00C20FD7">
              <w:rPr>
                <w:b/>
                <w:szCs w:val="24"/>
              </w:rPr>
              <w:t>Đồng Nai</w:t>
            </w:r>
          </w:p>
          <w:p w:rsidR="00175FF8" w:rsidRPr="007A4AC4" w:rsidRDefault="00175FF8" w:rsidP="007A4AC4">
            <w:pPr>
              <w:jc w:val="center"/>
              <w:rPr>
                <w:szCs w:val="24"/>
              </w:rPr>
            </w:pPr>
            <w:r w:rsidRPr="007A4AC4">
              <w:rPr>
                <w:color w:val="000000" w:themeColor="text1"/>
                <w:szCs w:val="24"/>
              </w:rPr>
              <w:lastRenderedPageBreak/>
              <w:t xml:space="preserve">(NQ số </w:t>
            </w:r>
            <w:r w:rsidRPr="007A4AC4">
              <w:rPr>
                <w:bCs/>
                <w:color w:val="000000" w:themeColor="text1"/>
                <w:szCs w:val="24"/>
                <w:bdr w:val="none" w:sz="0" w:space="0" w:color="auto" w:frame="1"/>
                <w:shd w:val="clear" w:color="auto" w:fill="FFFFFF"/>
              </w:rPr>
              <w:t>160/2009/NQ-HĐND</w:t>
            </w:r>
            <w:r w:rsidRPr="007A4AC4">
              <w:rPr>
                <w:color w:val="000000" w:themeColor="text1"/>
                <w:szCs w:val="24"/>
                <w:shd w:val="clear" w:color="auto" w:fill="FFFFFF"/>
              </w:rPr>
              <w:t>)</w:t>
            </w:r>
          </w:p>
        </w:tc>
        <w:tc>
          <w:tcPr>
            <w:tcW w:w="744" w:type="pct"/>
            <w:vAlign w:val="center"/>
          </w:tcPr>
          <w:p w:rsidR="00175FF8" w:rsidRPr="00BB11BB" w:rsidRDefault="00175FF8" w:rsidP="007A4AC4">
            <w:pPr>
              <w:pStyle w:val="NormalWeb"/>
              <w:shd w:val="clear" w:color="auto" w:fill="FFFFFF"/>
              <w:spacing w:before="0" w:beforeAutospacing="0" w:after="0" w:afterAutospacing="0"/>
              <w:jc w:val="center"/>
              <w:textAlignment w:val="baseline"/>
              <w:rPr>
                <w:color w:val="000000"/>
              </w:rPr>
            </w:pPr>
            <w:r>
              <w:rPr>
                <w:bCs/>
                <w:color w:val="000000"/>
                <w:bdr w:val="none" w:sz="0" w:space="0" w:color="auto" w:frame="1"/>
              </w:rPr>
              <w:lastRenderedPageBreak/>
              <w:t>“</w:t>
            </w:r>
            <w:r w:rsidRPr="00BB11BB">
              <w:rPr>
                <w:bCs/>
                <w:color w:val="000000"/>
                <w:bdr w:val="none" w:sz="0" w:space="0" w:color="auto" w:frame="1"/>
              </w:rPr>
              <w:t>Nghị quyết về chế độ</w:t>
            </w:r>
            <w:r>
              <w:rPr>
                <w:color w:val="000000"/>
              </w:rPr>
              <w:t xml:space="preserve"> </w:t>
            </w:r>
            <w:r w:rsidRPr="00BB11BB">
              <w:rPr>
                <w:bCs/>
                <w:color w:val="000000"/>
                <w:bdr w:val="none" w:sz="0" w:space="0" w:color="auto" w:frame="1"/>
              </w:rPr>
              <w:t xml:space="preserve">trợ cấp thu hút </w:t>
            </w:r>
            <w:r w:rsidRPr="00BB11BB">
              <w:rPr>
                <w:bCs/>
                <w:color w:val="000000"/>
                <w:bdr w:val="none" w:sz="0" w:space="0" w:color="auto" w:frame="1"/>
              </w:rPr>
              <w:lastRenderedPageBreak/>
              <w:t xml:space="preserve">đối với cán </w:t>
            </w:r>
            <w:r>
              <w:rPr>
                <w:bCs/>
                <w:color w:val="000000"/>
                <w:bdr w:val="none" w:sz="0" w:space="0" w:color="auto" w:frame="1"/>
              </w:rPr>
              <w:t>bộ, công chức làm công tác CNTT</w:t>
            </w:r>
            <w:r w:rsidRPr="00BB11BB">
              <w:rPr>
                <w:bCs/>
                <w:color w:val="000000"/>
                <w:bdr w:val="none" w:sz="0" w:space="0" w:color="auto" w:frame="1"/>
              </w:rPr>
              <w:t xml:space="preserve"> tỉnh Đồng Nai</w:t>
            </w:r>
            <w:r>
              <w:rPr>
                <w:bCs/>
                <w:color w:val="000000"/>
                <w:bdr w:val="none" w:sz="0" w:space="0" w:color="auto" w:frame="1"/>
              </w:rPr>
              <w:t>”</w:t>
            </w:r>
          </w:p>
          <w:p w:rsidR="00175FF8" w:rsidRPr="00B00630" w:rsidRDefault="00175FF8" w:rsidP="007A4AC4">
            <w:pPr>
              <w:pStyle w:val="NormalWeb"/>
              <w:tabs>
                <w:tab w:val="left" w:pos="9720"/>
              </w:tabs>
              <w:spacing w:before="0" w:beforeAutospacing="0" w:after="0" w:afterAutospacing="0" w:line="320" w:lineRule="exact"/>
              <w:jc w:val="center"/>
              <w:rPr>
                <w:rFonts w:eastAsia="Calibri"/>
                <w:spacing w:val="-10"/>
              </w:rPr>
            </w:pPr>
          </w:p>
        </w:tc>
        <w:tc>
          <w:tcPr>
            <w:tcW w:w="1811" w:type="pct"/>
            <w:vAlign w:val="center"/>
          </w:tcPr>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lastRenderedPageBreak/>
              <w:t>1. Phạm vi điều chỉnh</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lastRenderedPageBreak/>
              <w:t xml:space="preserve">Chế độ trợ cấp thu hút đối với cán bộ, công chức (sau đây gọi chung là cán bộ) chuyên trách làm công tác </w:t>
            </w:r>
            <w:r>
              <w:rPr>
                <w:color w:val="000000"/>
                <w:bdr w:val="none" w:sz="0" w:space="0" w:color="auto" w:frame="1"/>
              </w:rPr>
              <w:t>CNTT</w:t>
            </w:r>
            <w:r w:rsidRPr="00B00630">
              <w:rPr>
                <w:color w:val="000000"/>
                <w:bdr w:val="none" w:sz="0" w:space="0" w:color="auto" w:frame="1"/>
              </w:rPr>
              <w:t xml:space="preserve"> (CNTT) được thực hiện trong các cơ quan Đảng; cơ quan hành chính Nhà nước cấp tỉnh, cấp huyện, cấp xã (sau đây gọi chung là cơ quan) của tỉnh Đồng Nai.</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2. Đối tượng áp dụng</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Chế độ trợ cấp thu hút này được áp dụng đối với cán bộ được bố trí làm chuyên trách về CNTT để đảm nhận các nhiệm vụ sau đây:</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a) Quản lý các cơ sở dữ liệu (CSDL) được Tỉnh ủy, UBND tỉnh giao nhiệm vụ thực hiện;</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b) Quản lý và biên tập cổng thông tin điện tử của tỉnh Đồng Nai;</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c) Quản lý và biên tập Website của cơ quan đảm bảo cung cấp thông tin và dịch vụ hành chính công trực tuyến của cơ quan đạt trên 50% số dịch vụ hành chính công được giao qua môi trường mạng ở mức độ 02 trở lên;</w:t>
            </w:r>
          </w:p>
          <w:p w:rsidR="00175FF8" w:rsidRPr="00B00630" w:rsidRDefault="00175FF8" w:rsidP="007A4AC4">
            <w:pPr>
              <w:pStyle w:val="NormalWeb"/>
              <w:shd w:val="clear" w:color="auto" w:fill="FFFFFF"/>
              <w:spacing w:before="0" w:beforeAutospacing="0" w:after="0" w:afterAutospacing="0"/>
              <w:ind w:firstLine="3"/>
              <w:jc w:val="both"/>
              <w:textAlignment w:val="baseline"/>
              <w:rPr>
                <w:color w:val="000000"/>
              </w:rPr>
            </w:pPr>
            <w:r w:rsidRPr="00B00630">
              <w:rPr>
                <w:color w:val="000000"/>
                <w:bdr w:val="none" w:sz="0" w:space="0" w:color="auto" w:frame="1"/>
              </w:rPr>
              <w:t>d) Quản lý kỹ thuật, duy trì và phát triển mạng từ 20 máy vi tính trở lên đảm bảo phục vụ tốt công tác quản lý Nhà nước của cơ quan.</w:t>
            </w:r>
          </w:p>
        </w:tc>
        <w:tc>
          <w:tcPr>
            <w:tcW w:w="1715" w:type="pct"/>
            <w:vAlign w:val="center"/>
          </w:tcPr>
          <w:p w:rsidR="00175FF8" w:rsidRPr="00B00630" w:rsidRDefault="00175FF8" w:rsidP="007A4AC4">
            <w:pPr>
              <w:pStyle w:val="NormalWeb"/>
              <w:tabs>
                <w:tab w:val="left" w:pos="9720"/>
              </w:tabs>
              <w:spacing w:before="0" w:beforeAutospacing="0" w:after="0" w:afterAutospacing="0"/>
              <w:ind w:firstLine="36"/>
              <w:jc w:val="both"/>
              <w:rPr>
                <w:lang w:val="nl-NL"/>
              </w:rPr>
            </w:pPr>
            <w:r w:rsidRPr="00B00630">
              <w:rPr>
                <w:lang w:val="nl-NL"/>
              </w:rPr>
              <w:lastRenderedPageBreak/>
              <w:t>+ Trình độ thạc sĩ: 2,0 lần x (MLTT);</w:t>
            </w:r>
          </w:p>
          <w:p w:rsidR="00175FF8" w:rsidRPr="00B00630" w:rsidRDefault="00175FF8" w:rsidP="007A4AC4">
            <w:pPr>
              <w:pStyle w:val="NormalWeb"/>
              <w:tabs>
                <w:tab w:val="left" w:pos="9720"/>
              </w:tabs>
              <w:spacing w:before="0" w:beforeAutospacing="0" w:after="0" w:afterAutospacing="0"/>
              <w:ind w:firstLine="36"/>
              <w:jc w:val="both"/>
              <w:rPr>
                <w:lang w:val="nl-NL"/>
              </w:rPr>
            </w:pPr>
            <w:r w:rsidRPr="00B00630">
              <w:rPr>
                <w:lang w:val="nl-NL"/>
              </w:rPr>
              <w:t>+ Trình độ đại học: 1,5 lần x (MLTT);</w:t>
            </w:r>
          </w:p>
          <w:p w:rsidR="00175FF8" w:rsidRPr="00B00630" w:rsidRDefault="00175FF8" w:rsidP="007A4AC4">
            <w:pPr>
              <w:pStyle w:val="NormalWeb"/>
              <w:tabs>
                <w:tab w:val="left" w:pos="9720"/>
              </w:tabs>
              <w:spacing w:before="0" w:beforeAutospacing="0" w:after="0" w:afterAutospacing="0"/>
              <w:ind w:firstLine="36"/>
              <w:jc w:val="both"/>
              <w:rPr>
                <w:lang w:val="nl-NL"/>
              </w:rPr>
            </w:pPr>
            <w:r w:rsidRPr="00B00630">
              <w:rPr>
                <w:lang w:val="nl-NL"/>
              </w:rPr>
              <w:lastRenderedPageBreak/>
              <w:t>+ Trình độ cao đẳng:              1,0 lần x (MLTT);</w:t>
            </w:r>
          </w:p>
          <w:p w:rsidR="00175FF8" w:rsidRPr="00B00630" w:rsidRDefault="00175FF8" w:rsidP="007A4AC4">
            <w:pPr>
              <w:pStyle w:val="NormalWeb"/>
              <w:tabs>
                <w:tab w:val="left" w:pos="9720"/>
              </w:tabs>
              <w:spacing w:before="0" w:beforeAutospacing="0" w:after="0" w:afterAutospacing="0"/>
              <w:ind w:firstLine="36"/>
              <w:jc w:val="both"/>
              <w:rPr>
                <w:color w:val="000000"/>
              </w:rPr>
            </w:pPr>
            <w:r w:rsidRPr="00B00630">
              <w:rPr>
                <w:lang w:val="nl-NL"/>
              </w:rPr>
              <w:t>Mức trợ cấp thu hút được thay đổi tương ứng khi mức lương</w:t>
            </w:r>
            <w:r w:rsidRPr="00B00630">
              <w:rPr>
                <w:color w:val="000000"/>
                <w:bdr w:val="none" w:sz="0" w:space="0" w:color="auto" w:frame="1"/>
              </w:rPr>
              <w:t xml:space="preserve"> tối thiểu thay đổi.</w:t>
            </w:r>
          </w:p>
          <w:p w:rsidR="00175FF8" w:rsidRPr="00B00630" w:rsidRDefault="00175FF8" w:rsidP="007A4AC4">
            <w:pPr>
              <w:pStyle w:val="NormalWeb"/>
              <w:tabs>
                <w:tab w:val="left" w:pos="9720"/>
              </w:tabs>
              <w:spacing w:before="0" w:beforeAutospacing="0" w:after="0" w:afterAutospacing="0"/>
              <w:ind w:firstLine="36"/>
              <w:jc w:val="both"/>
              <w:rPr>
                <w:lang w:val="nl-NL"/>
              </w:rPr>
            </w:pPr>
          </w:p>
        </w:tc>
      </w:tr>
      <w:tr w:rsidR="00175FF8" w:rsidRPr="00772FF8" w:rsidTr="00175FF8">
        <w:tc>
          <w:tcPr>
            <w:tcW w:w="180" w:type="pct"/>
            <w:vAlign w:val="center"/>
          </w:tcPr>
          <w:p w:rsidR="00175FF8" w:rsidRPr="00906CF5" w:rsidRDefault="00175FF8" w:rsidP="000F313B">
            <w:pPr>
              <w:jc w:val="center"/>
              <w:rPr>
                <w:szCs w:val="24"/>
              </w:rPr>
            </w:pPr>
            <w:r>
              <w:rPr>
                <w:szCs w:val="24"/>
              </w:rPr>
              <w:lastRenderedPageBreak/>
              <w:t>3</w:t>
            </w:r>
          </w:p>
        </w:tc>
        <w:tc>
          <w:tcPr>
            <w:tcW w:w="550" w:type="pct"/>
            <w:vAlign w:val="center"/>
          </w:tcPr>
          <w:p w:rsidR="00175FF8" w:rsidRPr="002875AA" w:rsidRDefault="00175FF8" w:rsidP="000F313B">
            <w:pPr>
              <w:spacing w:before="60"/>
              <w:jc w:val="center"/>
              <w:rPr>
                <w:b/>
                <w:color w:val="000000" w:themeColor="text1"/>
                <w:szCs w:val="24"/>
              </w:rPr>
            </w:pPr>
            <w:r w:rsidRPr="002875AA">
              <w:rPr>
                <w:b/>
                <w:color w:val="000000" w:themeColor="text1"/>
                <w:szCs w:val="24"/>
              </w:rPr>
              <w:t>Bà Rịa Vũng Tàu</w:t>
            </w:r>
          </w:p>
          <w:p w:rsidR="00175FF8" w:rsidRDefault="00175FF8" w:rsidP="000F313B">
            <w:pPr>
              <w:jc w:val="center"/>
              <w:rPr>
                <w:b/>
                <w:szCs w:val="24"/>
              </w:rPr>
            </w:pPr>
            <w:r w:rsidRPr="002875AA">
              <w:rPr>
                <w:color w:val="000000" w:themeColor="text1"/>
                <w:szCs w:val="24"/>
              </w:rPr>
              <w:t xml:space="preserve">(NQ số </w:t>
            </w:r>
            <w:r>
              <w:rPr>
                <w:color w:val="000000" w:themeColor="text1"/>
                <w:szCs w:val="24"/>
                <w:shd w:val="clear" w:color="auto" w:fill="FFFFFF"/>
              </w:rPr>
              <w:t>10</w:t>
            </w:r>
            <w:r w:rsidRPr="002875AA">
              <w:rPr>
                <w:color w:val="000000" w:themeColor="text1"/>
                <w:szCs w:val="24"/>
                <w:shd w:val="clear" w:color="auto" w:fill="FFFFFF"/>
              </w:rPr>
              <w:t>/20</w:t>
            </w:r>
            <w:r>
              <w:rPr>
                <w:color w:val="000000" w:themeColor="text1"/>
                <w:szCs w:val="24"/>
                <w:shd w:val="clear" w:color="auto" w:fill="FFFFFF"/>
              </w:rPr>
              <w:t>10</w:t>
            </w:r>
            <w:r w:rsidRPr="002875AA">
              <w:rPr>
                <w:color w:val="000000" w:themeColor="text1"/>
                <w:szCs w:val="24"/>
                <w:shd w:val="clear" w:color="auto" w:fill="FFFFFF"/>
              </w:rPr>
              <w:t>/NQ-HĐND)</w:t>
            </w:r>
          </w:p>
        </w:tc>
        <w:tc>
          <w:tcPr>
            <w:tcW w:w="744" w:type="pct"/>
            <w:vAlign w:val="center"/>
          </w:tcPr>
          <w:p w:rsidR="00175FF8" w:rsidRDefault="00175FF8" w:rsidP="000F313B">
            <w:pPr>
              <w:shd w:val="clear" w:color="auto" w:fill="FFFFFF"/>
              <w:spacing w:line="320" w:lineRule="atLeast"/>
              <w:jc w:val="center"/>
              <w:textAlignment w:val="baseline"/>
              <w:rPr>
                <w:rFonts w:ascii="Arial" w:eastAsia="Times New Roman" w:hAnsi="Arial" w:cs="Arial"/>
                <w:b/>
                <w:bCs/>
                <w:color w:val="000000"/>
                <w:sz w:val="20"/>
                <w:szCs w:val="20"/>
                <w:bdr w:val="none" w:sz="0" w:space="0" w:color="auto" w:frame="1"/>
              </w:rPr>
            </w:pPr>
            <w:r>
              <w:rPr>
                <w:rFonts w:ascii="Arial" w:hAnsi="Arial" w:cs="Arial"/>
                <w:color w:val="000000"/>
                <w:sz w:val="21"/>
                <w:szCs w:val="21"/>
                <w:shd w:val="clear" w:color="auto" w:fill="FEFAF4"/>
              </w:rPr>
              <w:t>“</w:t>
            </w:r>
            <w:r w:rsidRPr="00E2554D">
              <w:rPr>
                <w:rFonts w:eastAsia="Times New Roman"/>
                <w:color w:val="000000"/>
                <w:szCs w:val="24"/>
              </w:rPr>
              <w:t>Nghị quyết về chế độ ưu đãi đối với cán bộ, công chức, viên chức làm công tác công nghệ thông tin, viễn thông trên địa bàn tỉnh Bà Rịa - Vũng Tàu”</w:t>
            </w:r>
          </w:p>
        </w:tc>
        <w:tc>
          <w:tcPr>
            <w:tcW w:w="1811" w:type="pct"/>
            <w:vAlign w:val="center"/>
          </w:tcPr>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1. Đối tượng áp dụng:</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Công chức, viên chức được bố trí làm chuyên trách hoặc bán chuyên trách về công nghệ thông tin, viễn thông và cán bộ lãnh đạo, quản lý trực tiếp chỉ đạo công tác công nghệ thông tin, viễn thông trong các cơ quan quy định tại khoản 2 Điều này.</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2. Phạm vi áp dụng:</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Các cơ quan đảng, đoàn thể, hành chính sự nghiệp, cụ thể như sau:</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lastRenderedPageBreak/>
              <w:t>a) Cán bộ, công chức, viên chức được bố trí làm chuyên trách hoặc bán chuyên trách về công nghệ thông tin, viễn thông trong các cơ quan:</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 Cơ quan, bộ phận chuyên trách về công nghệ thông tin, viễn thông cấp tỉnh, huyện, thị xã, thành phố.</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 Cơ quan đang quản lý cơ sở dữ liệu của tỉnh, cổng thông tin điện tử của tỉnh.</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 Các cơ quan không quản lý cơ sở dữ liệu của tỉnh nhưng có website hỗ trợ dịch vụ công (trên 50% nhiệm vụ được giao) qua môi trường mạng từ mức độ 2 trở lên.</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 Các cơ quan có mạng trên 10 máy tính.</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 Xã, phường, thị trấn có mạng từ 5 máy tính trở lên.</w:t>
            </w:r>
          </w:p>
          <w:p w:rsidR="00175FF8" w:rsidRPr="00E2554D" w:rsidRDefault="00175FF8" w:rsidP="000F313B">
            <w:pPr>
              <w:shd w:val="clear" w:color="auto" w:fill="FFFFFF"/>
              <w:spacing w:line="320" w:lineRule="atLeast"/>
              <w:jc w:val="both"/>
              <w:textAlignment w:val="baseline"/>
              <w:rPr>
                <w:rFonts w:eastAsia="Times New Roman"/>
                <w:color w:val="000000"/>
                <w:szCs w:val="24"/>
              </w:rPr>
            </w:pPr>
            <w:r w:rsidRPr="00E2554D">
              <w:rPr>
                <w:rFonts w:eastAsia="Times New Roman"/>
                <w:color w:val="000000"/>
                <w:szCs w:val="24"/>
              </w:rPr>
              <w:t>b) Cán bộ lãnh đạo, quản lý trực tiếp chỉ đạo công tác công nghệ thông tin, viễn thông tại các cơ quan chuyên trách về công nghệ thông tin, viễn thông; cơ quan đang quản lý cơ sở dữ liệu của tỉnh, cổng thông tin điện tử của tỉnh; cơ quan có website hỗ trợ dịch vụ công (trên 50% nhiệm vụ được giao) qua môi trường mạng từ mức độ 2 trở lên.</w:t>
            </w:r>
          </w:p>
        </w:tc>
        <w:tc>
          <w:tcPr>
            <w:tcW w:w="1715" w:type="pct"/>
          </w:tcPr>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lastRenderedPageBreak/>
              <w:t>a) Cán bộ, công chức, viên chức chuyên trách về công tác công nghệ thông tin, viễn thông được hưởng trợ cấp ưu đãi như sau:</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có trình độ từ đại học trở lên: 1.500.000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có trình độ cao đẳng: 1.000.000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lastRenderedPageBreak/>
              <w:t>b) Cán bộ, công chức, viên chức làm bán chuyên trách công tác công nghệ thông tin, viễn thông được hưởng trợ cấp ưu đãi như sau:</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có trình độ từ đại học trở lên: 700.000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có trình độ cao đẳng: 500.000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có trình độ trung cấp, kỹ thuật viên: 400.000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Người làm công nghệ thông tin chỉ có giấy chứng nhận qua lớp đào tạo quản trị mạng thì hưởng trợ cấp 200.000 đồng/người/tháng.</w:t>
            </w:r>
          </w:p>
          <w:p w:rsidR="00175FF8" w:rsidRPr="002732C2"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c) Cán bộ lãnh đạo, quản lý trực tiếp chỉ đạo công tác công nghệ thông tin, viễn thông tại các cơ quan chuyên trách về công nghệ thông tin cấp tỉnh, huyện, thị xã, các cơ quan đang quản lý cơ sở dữ liệu của tỉnh, cổng thông tin điện tử của tỉnh, các cơ quan không quản lý cơ sở dữ liệu của tỉnh nhưng có website hỗ trợ dịch vụ công (trên 50% nhiệm vụ được giao) qua môi trường mạng từ mức độ 2 trở lên được hưởng trợ cấp ưu đãi như sau:</w:t>
            </w:r>
          </w:p>
          <w:p w:rsidR="00175FF8"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Cấp tỉnh: 800.000 đồng/người/tháng.</w:t>
            </w:r>
          </w:p>
          <w:p w:rsidR="00175FF8" w:rsidRPr="00E210E4" w:rsidRDefault="00175FF8" w:rsidP="000F313B">
            <w:pPr>
              <w:shd w:val="clear" w:color="auto" w:fill="FFFFFF"/>
              <w:spacing w:line="320" w:lineRule="atLeast"/>
              <w:jc w:val="both"/>
              <w:textAlignment w:val="baseline"/>
              <w:rPr>
                <w:rFonts w:eastAsia="Times New Roman"/>
                <w:color w:val="000000"/>
                <w:szCs w:val="24"/>
              </w:rPr>
            </w:pPr>
            <w:r w:rsidRPr="002732C2">
              <w:rPr>
                <w:rFonts w:eastAsia="Times New Roman"/>
                <w:color w:val="000000"/>
                <w:szCs w:val="24"/>
              </w:rPr>
              <w:t>- Cấp huyện: 400.000 đồng/người/tháng.</w:t>
            </w:r>
          </w:p>
        </w:tc>
      </w:tr>
      <w:tr w:rsidR="00175FF8" w:rsidRPr="00772FF8" w:rsidTr="00175FF8">
        <w:tc>
          <w:tcPr>
            <w:tcW w:w="180" w:type="pct"/>
            <w:vAlign w:val="center"/>
          </w:tcPr>
          <w:p w:rsidR="00175FF8" w:rsidRPr="006E0AB6" w:rsidRDefault="00175FF8" w:rsidP="000F313B">
            <w:pPr>
              <w:jc w:val="center"/>
              <w:rPr>
                <w:szCs w:val="24"/>
              </w:rPr>
            </w:pPr>
            <w:r>
              <w:rPr>
                <w:szCs w:val="24"/>
              </w:rPr>
              <w:lastRenderedPageBreak/>
              <w:t>4</w:t>
            </w:r>
          </w:p>
        </w:tc>
        <w:tc>
          <w:tcPr>
            <w:tcW w:w="550" w:type="pct"/>
            <w:vAlign w:val="center"/>
          </w:tcPr>
          <w:p w:rsidR="00175FF8" w:rsidRPr="006E0AB6" w:rsidRDefault="00175FF8" w:rsidP="000F313B">
            <w:pPr>
              <w:spacing w:before="60"/>
              <w:jc w:val="center"/>
              <w:rPr>
                <w:b/>
                <w:szCs w:val="24"/>
              </w:rPr>
            </w:pPr>
            <w:r w:rsidRPr="006E0AB6">
              <w:rPr>
                <w:b/>
                <w:szCs w:val="24"/>
              </w:rPr>
              <w:t>Hà Tĩnh</w:t>
            </w:r>
          </w:p>
          <w:p w:rsidR="00175FF8" w:rsidRPr="006E0AB6" w:rsidRDefault="00175FF8" w:rsidP="000F313B">
            <w:pPr>
              <w:jc w:val="center"/>
              <w:rPr>
                <w:b/>
                <w:szCs w:val="24"/>
              </w:rPr>
            </w:pPr>
            <w:r w:rsidRPr="006E0AB6">
              <w:rPr>
                <w:szCs w:val="24"/>
              </w:rPr>
              <w:t xml:space="preserve">(NQ số </w:t>
            </w:r>
            <w:r w:rsidRPr="006E0AB6">
              <w:rPr>
                <w:color w:val="000000"/>
                <w:szCs w:val="24"/>
                <w:shd w:val="clear" w:color="auto" w:fill="FFFFFF"/>
              </w:rPr>
              <w:t>93/2014/NQ-HĐND)</w:t>
            </w:r>
          </w:p>
        </w:tc>
        <w:tc>
          <w:tcPr>
            <w:tcW w:w="744" w:type="pct"/>
            <w:vAlign w:val="center"/>
          </w:tcPr>
          <w:p w:rsidR="00175FF8" w:rsidRPr="006E0AB6" w:rsidRDefault="00175FF8" w:rsidP="000F313B">
            <w:pPr>
              <w:shd w:val="clear" w:color="auto" w:fill="FFFFFF"/>
              <w:spacing w:before="60" w:line="320" w:lineRule="atLeast"/>
              <w:jc w:val="center"/>
              <w:textAlignment w:val="baseline"/>
              <w:rPr>
                <w:rFonts w:eastAsia="Times New Roman"/>
                <w:b/>
                <w:bCs/>
                <w:color w:val="000000"/>
                <w:szCs w:val="24"/>
                <w:bdr w:val="none" w:sz="0" w:space="0" w:color="auto" w:frame="1"/>
              </w:rPr>
            </w:pPr>
            <w:r w:rsidRPr="006E0AB6">
              <w:rPr>
                <w:color w:val="000000"/>
                <w:szCs w:val="24"/>
                <w:shd w:val="clear" w:color="auto" w:fill="FFFFFF"/>
              </w:rPr>
              <w:t xml:space="preserve">“Nghị quyết về việc quy định chế độ đặc thù đối với cán bộ, công chức, viên </w:t>
            </w:r>
            <w:r w:rsidRPr="006E0AB6">
              <w:rPr>
                <w:color w:val="000000"/>
                <w:szCs w:val="24"/>
                <w:shd w:val="clear" w:color="auto" w:fill="FFFFFF"/>
              </w:rPr>
              <w:lastRenderedPageBreak/>
              <w:t>chức chuyên trách CNTT trong các cơ quan hành chính và đơn vị sự nghiệp chuyên trách CNTT trên địa bàn tỉnh Hà Tĩnh”</w:t>
            </w:r>
          </w:p>
        </w:tc>
        <w:tc>
          <w:tcPr>
            <w:tcW w:w="1811" w:type="pct"/>
            <w:vAlign w:val="center"/>
          </w:tcPr>
          <w:p w:rsidR="00175FF8" w:rsidRPr="00EA77FC" w:rsidRDefault="00175FF8" w:rsidP="000F313B">
            <w:pPr>
              <w:pStyle w:val="NormalWeb"/>
              <w:shd w:val="clear" w:color="auto" w:fill="FFFFFF"/>
              <w:spacing w:before="60" w:beforeAutospacing="0" w:after="0" w:afterAutospacing="0" w:line="234" w:lineRule="atLeast"/>
              <w:jc w:val="both"/>
              <w:rPr>
                <w:color w:val="000000"/>
              </w:rPr>
            </w:pPr>
            <w:r w:rsidRPr="00EA77FC">
              <w:rPr>
                <w:bCs/>
                <w:color w:val="000000"/>
                <w:lang w:val="pt-BR"/>
              </w:rPr>
              <w:lastRenderedPageBreak/>
              <w:t>1. Đối tượng áp dụng</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1.1. Cán bộ, công chức </w:t>
            </w:r>
            <w:r w:rsidRPr="006E0AB6">
              <w:rPr>
                <w:color w:val="000000"/>
                <w:spacing w:val="-10"/>
                <w:lang w:val="nb-NO"/>
              </w:rPr>
              <w:t>có bằng từ đại học chính quy trở lên về chuyên ngành CNTT</w:t>
            </w:r>
            <w:r w:rsidRPr="006E0AB6">
              <w:rPr>
                <w:color w:val="000000"/>
                <w:lang w:val="nb-NO"/>
              </w:rPr>
              <w:t> </w:t>
            </w:r>
            <w:r w:rsidRPr="006E0AB6">
              <w:rPr>
                <w:color w:val="000000"/>
                <w:lang w:val="pt-BR"/>
              </w:rPr>
              <w:t>trong chỉ tiêu biên chế được phân công trực tiếp thực hiện nhiệm vụ quản lý nhà nước về CNTT tại Sở Thông tin và Truyền thông;</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lastRenderedPageBreak/>
              <w:t>1.2. Cán bộ, công chức, viên chức</w:t>
            </w:r>
            <w:r w:rsidRPr="006E0AB6">
              <w:rPr>
                <w:color w:val="000000"/>
                <w:spacing w:val="-10"/>
                <w:lang w:val="nb-NO"/>
              </w:rPr>
              <w:t> có bằng từ đại học chính quy trở lên về chuyên ngành CNTT </w:t>
            </w:r>
            <w:r w:rsidRPr="006E0AB6">
              <w:rPr>
                <w:color w:val="000000"/>
                <w:lang w:val="pt-BR"/>
              </w:rPr>
              <w:t>trong chỉ tiêu biên chế của các cơ quan quản lý nhà nước cấp tỉnh, Ủy ban nhân dân cấp huyện và các đơn vị sự nghiệp chuyên trách CNTT lập không có thu, được bố trí làm nhiệm vụ chuyên trách về CNTT theo Quyết định 07/2011/QĐ-UBND ngày 25/5/2011 của Ủy ban nhân dân tỉnh, đảm bảo các tiêu chuẩn nghiệp vụ quy định tại Quyết định số 34/2013/QĐ-UBND ngày 09 tháng 8 năm 2013 của Ủy ban nhân dân tỉnh;</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1.3. Cán bộ, công chức trong chỉ tiêu biên chế của Ủy ban nhân dân cấp xã được phân công thực hiện nhiệm vụ chuyên trách CNTT tại Ủy ban nhân dân cấp xã, đảm bảo các tiêu chuẩn nghiệp vụ quy định tại Quyết định số 34/2013/QĐ-UBND ngày 09 tháng 8 năm 2013 của Ủy ban nhân dân tỉnh;</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1.</w:t>
            </w:r>
            <w:r w:rsidRPr="006E0AB6">
              <w:rPr>
                <w:color w:val="000000"/>
              </w:rPr>
              <w:t>4. </w:t>
            </w:r>
            <w:r w:rsidRPr="006E0AB6">
              <w:rPr>
                <w:color w:val="000000"/>
                <w:lang w:val="pt-BR"/>
              </w:rPr>
              <w:t>Danh sách các cán bộ, công chức, viên chức được hỗ trợ của các cơ quan, đơn vị do Ủy ban nhân dân tỉnh quyết định, phê duyệt hàng năm.</w:t>
            </w:r>
          </w:p>
        </w:tc>
        <w:tc>
          <w:tcPr>
            <w:tcW w:w="1715" w:type="pct"/>
            <w:vAlign w:val="center"/>
          </w:tcPr>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lastRenderedPageBreak/>
              <w:t>Chế độ đặc thù thực hiện thông qua việc hỗ trợ theo hệ số so với mức lương cơ sở hiện hành, được tính trả theo lương hàng tháng và không dùng để tính đóng, hưởng bảo hiểm xã hội; mức cụ thể như sau:</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a) Ở các cơ quan cấp tỉnh:</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lastRenderedPageBreak/>
              <w:t>- Trình độ tiến sỹ: 2,0;</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 Trình độ thạc sỹ: 1,5;</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 Trình độ đại học: 1,0.</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b) Ở các cơ quan cấp huyện, mức hỗ trợ cho cán bộ có trình độ tương ứng bằng 60% so với mức hỗ trợ ở các cơ quan cấp tỉnh.</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c) Ở Ủy ban nhân dân cấp xã, mức hỗ trợ cho cán bộ có trình độ tương ứng bằng 40% so với mức hỗ trợ ở các cơ quan cấp tỉnh. Riêng đối với cán bộ, công chức không có trình độ chuyên môn về CNTT nhưng có chứng chỉ theo quy định của Bộ Thông tin và Truyền thông đảm bảo các tiêu chuẩn nghiệp vụ đối với cán bộ thực hiện nhiệm vụ chuyên trách về CNTT theo Quyết định số 34/2013/QĐ-UBND ngày 09 tháng 8 năm 2013 của Ủy ban nhân dân tỉnh được hỗ trợ mức 0,1.</w:t>
            </w:r>
          </w:p>
          <w:p w:rsidR="00175FF8" w:rsidRPr="006E0AB6" w:rsidRDefault="00175FF8" w:rsidP="000F313B">
            <w:pPr>
              <w:pStyle w:val="NormalWeb"/>
              <w:shd w:val="clear" w:color="auto" w:fill="FFFFFF"/>
              <w:spacing w:before="60" w:beforeAutospacing="0" w:after="0" w:afterAutospacing="0" w:line="234" w:lineRule="atLeast"/>
              <w:jc w:val="both"/>
              <w:rPr>
                <w:color w:val="000000"/>
              </w:rPr>
            </w:pPr>
            <w:r w:rsidRPr="006E0AB6">
              <w:rPr>
                <w:color w:val="000000"/>
                <w:lang w:val="pt-BR"/>
              </w:rPr>
              <w:t>Trường hợp một đối tượng trùng nhiều mức hỗ trợ theo quy định này thì được hưởng mức hỗ trợ cao nhất.</w:t>
            </w:r>
          </w:p>
          <w:p w:rsidR="00175FF8" w:rsidRPr="006E0AB6" w:rsidRDefault="00175FF8" w:rsidP="000F313B">
            <w:pPr>
              <w:shd w:val="clear" w:color="auto" w:fill="FFFFFF"/>
              <w:spacing w:before="60" w:line="320" w:lineRule="atLeast"/>
              <w:jc w:val="both"/>
              <w:textAlignment w:val="baseline"/>
              <w:rPr>
                <w:rFonts w:eastAsia="Times New Roman"/>
                <w:color w:val="000000"/>
                <w:szCs w:val="24"/>
              </w:rPr>
            </w:pPr>
          </w:p>
        </w:tc>
      </w:tr>
      <w:tr w:rsidR="00175FF8" w:rsidRPr="00772FF8" w:rsidTr="00175FF8">
        <w:tc>
          <w:tcPr>
            <w:tcW w:w="180" w:type="pct"/>
            <w:vAlign w:val="center"/>
          </w:tcPr>
          <w:p w:rsidR="00175FF8" w:rsidRPr="00906CF5" w:rsidRDefault="00175FF8" w:rsidP="002B62AC">
            <w:pPr>
              <w:jc w:val="center"/>
              <w:rPr>
                <w:szCs w:val="24"/>
              </w:rPr>
            </w:pPr>
            <w:r>
              <w:rPr>
                <w:szCs w:val="24"/>
              </w:rPr>
              <w:lastRenderedPageBreak/>
              <w:t>5</w:t>
            </w:r>
          </w:p>
        </w:tc>
        <w:tc>
          <w:tcPr>
            <w:tcW w:w="550" w:type="pct"/>
            <w:vAlign w:val="center"/>
          </w:tcPr>
          <w:p w:rsidR="00175FF8" w:rsidRPr="00141877" w:rsidRDefault="00175FF8" w:rsidP="002B62AC">
            <w:pPr>
              <w:spacing w:before="60"/>
              <w:jc w:val="center"/>
              <w:rPr>
                <w:b/>
                <w:szCs w:val="24"/>
              </w:rPr>
            </w:pPr>
            <w:r>
              <w:rPr>
                <w:b/>
                <w:szCs w:val="24"/>
              </w:rPr>
              <w:t>Hà Giang</w:t>
            </w:r>
          </w:p>
          <w:p w:rsidR="00175FF8" w:rsidRPr="002B62AC" w:rsidRDefault="00175FF8" w:rsidP="002B62AC">
            <w:pPr>
              <w:jc w:val="center"/>
              <w:rPr>
                <w:b/>
                <w:szCs w:val="24"/>
              </w:rPr>
            </w:pPr>
            <w:r w:rsidRPr="002B62AC">
              <w:rPr>
                <w:color w:val="000000" w:themeColor="text1"/>
                <w:szCs w:val="24"/>
              </w:rPr>
              <w:t xml:space="preserve">(NQ số </w:t>
            </w:r>
            <w:r w:rsidRPr="002B62AC">
              <w:rPr>
                <w:bCs/>
                <w:color w:val="000000" w:themeColor="text1"/>
                <w:szCs w:val="24"/>
              </w:rPr>
              <w:t>139/2014/NQ-HĐND</w:t>
            </w:r>
            <w:r w:rsidRPr="002B62AC">
              <w:rPr>
                <w:color w:val="000000" w:themeColor="text1"/>
                <w:szCs w:val="24"/>
                <w:shd w:val="clear" w:color="auto" w:fill="FFFFFF"/>
              </w:rPr>
              <w:t>)</w:t>
            </w:r>
          </w:p>
        </w:tc>
        <w:tc>
          <w:tcPr>
            <w:tcW w:w="744" w:type="pct"/>
            <w:vAlign w:val="center"/>
          </w:tcPr>
          <w:p w:rsidR="00175FF8" w:rsidRPr="009F0C4C" w:rsidRDefault="00175FF8" w:rsidP="002B62AC">
            <w:pPr>
              <w:pStyle w:val="NormalWeb"/>
              <w:tabs>
                <w:tab w:val="left" w:pos="9720"/>
              </w:tabs>
              <w:spacing w:before="0" w:beforeAutospacing="0" w:after="0" w:afterAutospacing="0" w:line="320" w:lineRule="exact"/>
              <w:jc w:val="center"/>
              <w:rPr>
                <w:spacing w:val="-6"/>
                <w:lang w:val="nl-NL"/>
              </w:rPr>
            </w:pPr>
            <w:r w:rsidRPr="009F0C4C">
              <w:rPr>
                <w:rFonts w:eastAsia="Calibri"/>
                <w:spacing w:val="-10"/>
              </w:rPr>
              <w:t>Nghị quyết v</w:t>
            </w:r>
            <w:r w:rsidRPr="009F0C4C">
              <w:rPr>
                <w:spacing w:val="-6"/>
                <w:lang w:val="nl-NL"/>
              </w:rPr>
              <w:t>ề việc ban hành chính sách đặc thù hỗ trợ công chức, viên chức</w:t>
            </w:r>
            <w:r>
              <w:rPr>
                <w:spacing w:val="-6"/>
                <w:lang w:val="nl-NL"/>
              </w:rPr>
              <w:t xml:space="preserve"> </w:t>
            </w:r>
            <w:r w:rsidRPr="009F0C4C">
              <w:rPr>
                <w:spacing w:val="-6"/>
                <w:lang w:val="nl-NL"/>
              </w:rPr>
              <w:t xml:space="preserve">chuyên trách </w:t>
            </w:r>
            <w:r>
              <w:rPr>
                <w:spacing w:val="-6"/>
                <w:lang w:val="nl-NL"/>
              </w:rPr>
              <w:t>CNTT</w:t>
            </w:r>
            <w:r w:rsidRPr="009F0C4C">
              <w:rPr>
                <w:spacing w:val="-6"/>
                <w:lang w:val="nl-NL"/>
              </w:rPr>
              <w:t xml:space="preserve"> trong các c</w:t>
            </w:r>
            <w:r>
              <w:rPr>
                <w:spacing w:val="-6"/>
                <w:lang w:val="nl-NL"/>
              </w:rPr>
              <w:t xml:space="preserve">ơ quan Đảng, mặt trận tổ quốc,  </w:t>
            </w:r>
            <w:r w:rsidRPr="009F0C4C">
              <w:rPr>
                <w:spacing w:val="-6"/>
                <w:lang w:val="nl-NL"/>
              </w:rPr>
              <w:t xml:space="preserve">các tổ chức đoàn thể, các cơ quan </w:t>
            </w:r>
            <w:r w:rsidRPr="009F0C4C">
              <w:rPr>
                <w:spacing w:val="-6"/>
                <w:lang w:val="nl-NL"/>
              </w:rPr>
              <w:lastRenderedPageBreak/>
              <w:t>nh</w:t>
            </w:r>
            <w:r>
              <w:rPr>
                <w:spacing w:val="-6"/>
                <w:lang w:val="nl-NL"/>
              </w:rPr>
              <w:t xml:space="preserve">à nước và các đơn vị sự nghiệp  </w:t>
            </w:r>
            <w:r w:rsidRPr="009F0C4C">
              <w:rPr>
                <w:spacing w:val="-6"/>
                <w:lang w:val="nl-NL"/>
              </w:rPr>
              <w:t>công lập trên địa bàn tỉnh Hà Giang</w:t>
            </w:r>
          </w:p>
          <w:p w:rsidR="00175FF8" w:rsidRDefault="00175FF8" w:rsidP="002B62AC">
            <w:pPr>
              <w:shd w:val="clear" w:color="auto" w:fill="FFFFFF"/>
              <w:spacing w:line="320" w:lineRule="atLeast"/>
              <w:jc w:val="center"/>
              <w:textAlignment w:val="baseline"/>
              <w:rPr>
                <w:rFonts w:ascii="Arial" w:eastAsia="Times New Roman" w:hAnsi="Arial" w:cs="Arial"/>
                <w:b/>
                <w:bCs/>
                <w:color w:val="000000"/>
                <w:sz w:val="20"/>
                <w:szCs w:val="20"/>
                <w:bdr w:val="none" w:sz="0" w:space="0" w:color="auto" w:frame="1"/>
              </w:rPr>
            </w:pPr>
          </w:p>
        </w:tc>
        <w:tc>
          <w:tcPr>
            <w:tcW w:w="1811" w:type="pct"/>
            <w:vAlign w:val="center"/>
          </w:tcPr>
          <w:p w:rsidR="00175FF8" w:rsidRPr="00C0443E" w:rsidRDefault="00175FF8" w:rsidP="002B62AC">
            <w:pPr>
              <w:ind w:firstLine="3"/>
              <w:jc w:val="both"/>
              <w:rPr>
                <w:rFonts w:eastAsia="Calibri"/>
                <w:b/>
                <w:szCs w:val="26"/>
                <w:lang w:val="pt-BR"/>
              </w:rPr>
            </w:pPr>
            <w:r w:rsidRPr="00C0443E">
              <w:rPr>
                <w:szCs w:val="26"/>
                <w:lang w:val="nl-NL"/>
              </w:rPr>
              <w:lastRenderedPageBreak/>
              <w:t xml:space="preserve">Công chức, viên chức thuộc biên chế nhà nước; được thủ trưởng cơ quan, đơn vị giao chuyên trách về </w:t>
            </w:r>
            <w:r>
              <w:rPr>
                <w:szCs w:val="26"/>
                <w:lang w:val="nl-NL"/>
              </w:rPr>
              <w:t>CNTT</w:t>
            </w:r>
            <w:r w:rsidRPr="00C0443E">
              <w:rPr>
                <w:szCs w:val="26"/>
                <w:lang w:val="nl-NL"/>
              </w:rPr>
              <w:t xml:space="preserve"> trong các cơ quan, đơn vị; thực hiện ít nhất một trong các nhiệm vụ sau:</w:t>
            </w:r>
          </w:p>
          <w:p w:rsidR="00175FF8" w:rsidRPr="00C0443E" w:rsidRDefault="00175FF8" w:rsidP="002B62AC">
            <w:pPr>
              <w:ind w:firstLine="3"/>
              <w:jc w:val="both"/>
              <w:rPr>
                <w:rFonts w:eastAsia="Calibri"/>
                <w:b/>
                <w:szCs w:val="26"/>
                <w:lang w:val="pt-BR"/>
              </w:rPr>
            </w:pPr>
            <w:r>
              <w:rPr>
                <w:szCs w:val="26"/>
                <w:lang w:val="pt-BR"/>
              </w:rPr>
              <w:t>1.</w:t>
            </w:r>
            <w:r w:rsidRPr="00C0443E">
              <w:rPr>
                <w:szCs w:val="26"/>
                <w:lang w:val="pt-BR"/>
              </w:rPr>
              <w:t xml:space="preserve"> Quản trị mạng; quản trị các dịch vụ công trực tuyến, hệ thống thông tin, cơ sở dữ liệu theo quy định của nhà nước.</w:t>
            </w:r>
          </w:p>
          <w:p w:rsidR="00175FF8" w:rsidRPr="00C0443E" w:rsidRDefault="00175FF8" w:rsidP="002B62AC">
            <w:pPr>
              <w:ind w:firstLine="3"/>
              <w:jc w:val="both"/>
              <w:rPr>
                <w:rFonts w:eastAsia="Calibri"/>
                <w:b/>
                <w:spacing w:val="-4"/>
                <w:lang w:val="pt-BR"/>
              </w:rPr>
            </w:pPr>
            <w:r>
              <w:rPr>
                <w:lang w:val="pt-BR"/>
              </w:rPr>
              <w:t>2.</w:t>
            </w:r>
            <w:r w:rsidRPr="00C0443E">
              <w:rPr>
                <w:lang w:val="pt-BR"/>
              </w:rPr>
              <w:t xml:space="preserve"> Quản trị Cổng thông tin điện tử tỉnh Hà Giang.</w:t>
            </w:r>
          </w:p>
          <w:p w:rsidR="00175FF8" w:rsidRPr="00C0443E" w:rsidRDefault="00175FF8" w:rsidP="002B62AC">
            <w:pPr>
              <w:ind w:firstLine="3"/>
              <w:jc w:val="both"/>
              <w:rPr>
                <w:lang w:val="pt-BR"/>
              </w:rPr>
            </w:pPr>
            <w:r>
              <w:rPr>
                <w:lang w:val="pt-BR"/>
              </w:rPr>
              <w:t>3.</w:t>
            </w:r>
            <w:r w:rsidRPr="00C0443E">
              <w:rPr>
                <w:lang w:val="pt-BR"/>
              </w:rPr>
              <w:t xml:space="preserve"> Quản trị Trang/Cổng thông tin điện tử các cơ quan, đơn vị, địa phương.</w:t>
            </w:r>
          </w:p>
          <w:p w:rsidR="00175FF8" w:rsidRPr="00445948" w:rsidRDefault="00175FF8" w:rsidP="002B62AC">
            <w:pPr>
              <w:shd w:val="clear" w:color="auto" w:fill="FFFFFF"/>
              <w:spacing w:line="320" w:lineRule="atLeast"/>
              <w:jc w:val="both"/>
              <w:textAlignment w:val="baseline"/>
              <w:rPr>
                <w:rFonts w:eastAsia="Times New Roman"/>
                <w:color w:val="000000"/>
                <w:szCs w:val="24"/>
              </w:rPr>
            </w:pPr>
          </w:p>
        </w:tc>
        <w:tc>
          <w:tcPr>
            <w:tcW w:w="1715" w:type="pct"/>
          </w:tcPr>
          <w:p w:rsidR="00175FF8" w:rsidRPr="00AB1A19" w:rsidRDefault="00175FF8" w:rsidP="002B62AC">
            <w:pPr>
              <w:pStyle w:val="NormalWeb"/>
              <w:tabs>
                <w:tab w:val="left" w:pos="9720"/>
              </w:tabs>
              <w:spacing w:before="0" w:beforeAutospacing="0" w:after="0" w:afterAutospacing="0"/>
              <w:ind w:firstLine="36"/>
              <w:jc w:val="both"/>
              <w:rPr>
                <w:lang w:val="nl-NL"/>
              </w:rPr>
            </w:pPr>
            <w:r>
              <w:rPr>
                <w:lang w:val="nl-NL"/>
              </w:rPr>
              <w:lastRenderedPageBreak/>
              <w:t xml:space="preserve">1. </w:t>
            </w:r>
            <w:r w:rsidRPr="00AB1A19">
              <w:rPr>
                <w:lang w:val="nl-NL"/>
              </w:rPr>
              <w:t xml:space="preserve">Người có bằng chuyên môn </w:t>
            </w:r>
            <w:r>
              <w:rPr>
                <w:lang w:val="nl-NL"/>
              </w:rPr>
              <w:t>CNTT</w:t>
            </w:r>
            <w:r w:rsidRPr="00AB1A19">
              <w:rPr>
                <w:lang w:val="nl-NL"/>
              </w:rPr>
              <w:t xml:space="preserve"> trình độ sau đại học: Hệ số 1,0.</w:t>
            </w:r>
          </w:p>
          <w:p w:rsidR="00175FF8" w:rsidRPr="00AB1A19" w:rsidRDefault="00175FF8" w:rsidP="002B62AC">
            <w:pPr>
              <w:pStyle w:val="NormalWeb"/>
              <w:tabs>
                <w:tab w:val="left" w:pos="9720"/>
              </w:tabs>
              <w:spacing w:before="0" w:beforeAutospacing="0" w:after="0" w:afterAutospacing="0"/>
              <w:ind w:firstLine="36"/>
              <w:jc w:val="both"/>
              <w:rPr>
                <w:lang w:val="nl-NL"/>
              </w:rPr>
            </w:pPr>
            <w:r>
              <w:rPr>
                <w:lang w:val="nl-NL"/>
              </w:rPr>
              <w:t>2.</w:t>
            </w:r>
            <w:r w:rsidRPr="00AB1A19">
              <w:rPr>
                <w:lang w:val="nl-NL"/>
              </w:rPr>
              <w:t xml:space="preserve"> Người có bằng chuyên môn </w:t>
            </w:r>
            <w:r>
              <w:rPr>
                <w:lang w:val="nl-NL"/>
              </w:rPr>
              <w:t>CNTT</w:t>
            </w:r>
            <w:r w:rsidRPr="00AB1A19">
              <w:rPr>
                <w:lang w:val="nl-NL"/>
              </w:rPr>
              <w:t xml:space="preserve"> trình độ đại học: Hệ số 0,8.</w:t>
            </w:r>
          </w:p>
          <w:p w:rsidR="00175FF8" w:rsidRPr="00AB1A19" w:rsidRDefault="00175FF8" w:rsidP="002B62AC">
            <w:pPr>
              <w:pStyle w:val="NormalWeb"/>
              <w:tabs>
                <w:tab w:val="left" w:pos="9720"/>
              </w:tabs>
              <w:spacing w:before="0" w:beforeAutospacing="0" w:after="0" w:afterAutospacing="0"/>
              <w:ind w:firstLine="36"/>
              <w:jc w:val="both"/>
              <w:rPr>
                <w:lang w:val="nl-NL"/>
              </w:rPr>
            </w:pPr>
            <w:r>
              <w:rPr>
                <w:lang w:val="nl-NL"/>
              </w:rPr>
              <w:t>3.</w:t>
            </w:r>
            <w:r w:rsidRPr="00AB1A19">
              <w:rPr>
                <w:lang w:val="nl-NL"/>
              </w:rPr>
              <w:t xml:space="preserve"> Người có bằng chuyên môn </w:t>
            </w:r>
            <w:r>
              <w:rPr>
                <w:lang w:val="nl-NL"/>
              </w:rPr>
              <w:t>CNTT</w:t>
            </w:r>
            <w:r w:rsidRPr="00AB1A19">
              <w:rPr>
                <w:lang w:val="nl-NL"/>
              </w:rPr>
              <w:t xml:space="preserve"> trình độ cao đẳng: Hệ số 0,6.</w:t>
            </w:r>
          </w:p>
          <w:p w:rsidR="00175FF8" w:rsidRPr="00AB1A19" w:rsidRDefault="00175FF8" w:rsidP="002B62AC">
            <w:pPr>
              <w:pStyle w:val="NormalWeb"/>
              <w:tabs>
                <w:tab w:val="left" w:pos="9720"/>
              </w:tabs>
              <w:spacing w:before="0" w:beforeAutospacing="0" w:after="0" w:afterAutospacing="0"/>
              <w:ind w:firstLine="36"/>
              <w:jc w:val="both"/>
              <w:rPr>
                <w:spacing w:val="-2"/>
                <w:lang w:val="nl-NL"/>
              </w:rPr>
            </w:pPr>
            <w:r>
              <w:rPr>
                <w:spacing w:val="-2"/>
                <w:lang w:val="nl-NL"/>
              </w:rPr>
              <w:t>4.</w:t>
            </w:r>
            <w:r w:rsidRPr="00AB1A19">
              <w:rPr>
                <w:spacing w:val="-2"/>
                <w:lang w:val="nl-NL"/>
              </w:rPr>
              <w:t xml:space="preserve"> Người có bằng chuyên môn </w:t>
            </w:r>
            <w:r>
              <w:rPr>
                <w:spacing w:val="-4"/>
                <w:lang w:val="nl-NL"/>
              </w:rPr>
              <w:t>CNTT</w:t>
            </w:r>
            <w:r w:rsidRPr="00AB1A19">
              <w:rPr>
                <w:spacing w:val="-2"/>
                <w:lang w:val="nl-NL"/>
              </w:rPr>
              <w:t xml:space="preserve"> trình độ trung cấp và người được giao nhiệm vụ chuyên trách </w:t>
            </w:r>
            <w:r>
              <w:rPr>
                <w:spacing w:val="-2"/>
                <w:lang w:val="nl-NL"/>
              </w:rPr>
              <w:t>CNTT</w:t>
            </w:r>
            <w:r w:rsidRPr="00AB1A19">
              <w:rPr>
                <w:spacing w:val="-2"/>
                <w:lang w:val="nl-NL"/>
              </w:rPr>
              <w:t xml:space="preserve"> nhưng chưa có bằng chuyên môn về </w:t>
            </w:r>
            <w:r>
              <w:rPr>
                <w:spacing w:val="-2"/>
                <w:lang w:val="nl-NL"/>
              </w:rPr>
              <w:t>CNTT</w:t>
            </w:r>
            <w:r w:rsidRPr="00AB1A19">
              <w:rPr>
                <w:spacing w:val="-2"/>
                <w:lang w:val="nl-NL"/>
              </w:rPr>
              <w:t xml:space="preserve">: Hệ số 0,4. </w:t>
            </w:r>
          </w:p>
          <w:p w:rsidR="00175FF8" w:rsidRPr="00AB1A19" w:rsidRDefault="00175FF8" w:rsidP="002B62AC">
            <w:pPr>
              <w:pStyle w:val="NormalWeb"/>
              <w:tabs>
                <w:tab w:val="left" w:pos="9720"/>
              </w:tabs>
              <w:spacing w:before="0" w:beforeAutospacing="0" w:after="0" w:afterAutospacing="0"/>
              <w:ind w:firstLine="36"/>
              <w:jc w:val="both"/>
              <w:rPr>
                <w:spacing w:val="-4"/>
                <w:lang w:val="nl-NL"/>
              </w:rPr>
            </w:pPr>
            <w:r w:rsidRPr="00AB1A19">
              <w:rPr>
                <w:lang w:val="nl-NL"/>
              </w:rPr>
              <w:lastRenderedPageBreak/>
              <w:t xml:space="preserve">- </w:t>
            </w:r>
            <w:r w:rsidRPr="00AB1A19">
              <w:rPr>
                <w:spacing w:val="-4"/>
                <w:lang w:val="nl-NL"/>
              </w:rPr>
              <w:t xml:space="preserve">Cách tính hưởng hỗ trợ đặc thù: Hệ số hưởng (x) với mức lương cơ sở. </w:t>
            </w:r>
          </w:p>
          <w:p w:rsidR="00175FF8" w:rsidRPr="00445948" w:rsidRDefault="00175FF8" w:rsidP="002B62AC">
            <w:pPr>
              <w:shd w:val="clear" w:color="auto" w:fill="FFFFFF"/>
              <w:spacing w:line="320" w:lineRule="atLeast"/>
              <w:ind w:firstLine="36"/>
              <w:jc w:val="both"/>
              <w:textAlignment w:val="baseline"/>
              <w:rPr>
                <w:rFonts w:eastAsia="Times New Roman"/>
                <w:color w:val="000000"/>
                <w:szCs w:val="24"/>
              </w:rPr>
            </w:pPr>
            <w:r w:rsidRPr="00AB1A19">
              <w:rPr>
                <w:szCs w:val="24"/>
                <w:lang w:val="nl-NL"/>
              </w:rPr>
              <w:t>- Chế độ hỗ trợ được chi trả cùng với tiền lương hàng tháng.</w:t>
            </w:r>
          </w:p>
        </w:tc>
      </w:tr>
      <w:tr w:rsidR="00175FF8" w:rsidRPr="00772FF8" w:rsidTr="00175FF8">
        <w:tc>
          <w:tcPr>
            <w:tcW w:w="180" w:type="pct"/>
            <w:vAlign w:val="center"/>
          </w:tcPr>
          <w:p w:rsidR="00175FF8" w:rsidRPr="009F2798" w:rsidRDefault="00175FF8" w:rsidP="00246ADC">
            <w:pPr>
              <w:spacing w:before="60"/>
              <w:jc w:val="center"/>
              <w:rPr>
                <w:color w:val="000000" w:themeColor="text1"/>
                <w:szCs w:val="24"/>
              </w:rPr>
            </w:pPr>
            <w:r>
              <w:rPr>
                <w:color w:val="000000" w:themeColor="text1"/>
                <w:szCs w:val="24"/>
              </w:rPr>
              <w:lastRenderedPageBreak/>
              <w:t>6</w:t>
            </w:r>
          </w:p>
        </w:tc>
        <w:tc>
          <w:tcPr>
            <w:tcW w:w="550" w:type="pct"/>
            <w:vAlign w:val="center"/>
          </w:tcPr>
          <w:p w:rsidR="00175FF8" w:rsidRPr="009F2798" w:rsidRDefault="00175FF8" w:rsidP="00246ADC">
            <w:pPr>
              <w:spacing w:before="60"/>
              <w:jc w:val="center"/>
              <w:rPr>
                <w:b/>
                <w:color w:val="000000" w:themeColor="text1"/>
                <w:szCs w:val="24"/>
              </w:rPr>
            </w:pPr>
            <w:r w:rsidRPr="009F2798">
              <w:rPr>
                <w:b/>
                <w:color w:val="000000" w:themeColor="text1"/>
                <w:szCs w:val="24"/>
              </w:rPr>
              <w:t>Nghệ An</w:t>
            </w:r>
          </w:p>
          <w:p w:rsidR="00175FF8" w:rsidRPr="009F2798" w:rsidRDefault="00175FF8" w:rsidP="00246ADC">
            <w:pPr>
              <w:spacing w:before="60"/>
              <w:jc w:val="center"/>
              <w:rPr>
                <w:b/>
                <w:color w:val="000000" w:themeColor="text1"/>
                <w:szCs w:val="24"/>
              </w:rPr>
            </w:pPr>
            <w:r w:rsidRPr="009F2798">
              <w:rPr>
                <w:color w:val="000000" w:themeColor="text1"/>
                <w:szCs w:val="24"/>
              </w:rPr>
              <w:t xml:space="preserve">(NQ số </w:t>
            </w:r>
            <w:r w:rsidRPr="009F2798">
              <w:rPr>
                <w:color w:val="000000" w:themeColor="text1"/>
                <w:szCs w:val="24"/>
                <w:shd w:val="clear" w:color="auto" w:fill="FFFFFF"/>
              </w:rPr>
              <w:t>180/2015/NQ-HĐND</w:t>
            </w:r>
            <w:r w:rsidRPr="009F2798">
              <w:rPr>
                <w:color w:val="000000" w:themeColor="text1"/>
                <w:szCs w:val="24"/>
              </w:rPr>
              <w:t>)</w:t>
            </w:r>
          </w:p>
        </w:tc>
        <w:tc>
          <w:tcPr>
            <w:tcW w:w="744" w:type="pct"/>
            <w:vAlign w:val="center"/>
          </w:tcPr>
          <w:p w:rsidR="00175FF8" w:rsidRPr="009F2798" w:rsidRDefault="00175FF8" w:rsidP="00246ADC">
            <w:pPr>
              <w:spacing w:before="60"/>
              <w:jc w:val="center"/>
              <w:rPr>
                <w:color w:val="000000" w:themeColor="text1"/>
                <w:szCs w:val="24"/>
                <w:shd w:val="clear" w:color="auto" w:fill="FFFFFF"/>
              </w:rPr>
            </w:pPr>
            <w:r w:rsidRPr="009F2798">
              <w:rPr>
                <w:color w:val="000000" w:themeColor="text1"/>
                <w:szCs w:val="24"/>
                <w:shd w:val="clear" w:color="auto" w:fill="FFFFFF"/>
              </w:rPr>
              <w:t xml:space="preserve">“Nghị quyết Quy định về hỗ trợ thu nhập cho công chức chuyên trách </w:t>
            </w:r>
            <w:r>
              <w:rPr>
                <w:color w:val="000000" w:themeColor="text1"/>
                <w:szCs w:val="24"/>
                <w:shd w:val="clear" w:color="auto" w:fill="FFFFFF"/>
              </w:rPr>
              <w:t>CNTT</w:t>
            </w:r>
            <w:r w:rsidRPr="009F2798">
              <w:rPr>
                <w:color w:val="000000" w:themeColor="text1"/>
                <w:szCs w:val="24"/>
                <w:shd w:val="clear" w:color="auto" w:fill="FFFFFF"/>
              </w:rPr>
              <w:t xml:space="preserve"> trên địa bàn tỉnh Nghệ An”</w:t>
            </w:r>
          </w:p>
        </w:tc>
        <w:tc>
          <w:tcPr>
            <w:tcW w:w="1811" w:type="pct"/>
            <w:vAlign w:val="center"/>
          </w:tcPr>
          <w:p w:rsidR="00175FF8" w:rsidRPr="009F2798" w:rsidRDefault="00175FF8" w:rsidP="00246ADC">
            <w:pPr>
              <w:pStyle w:val="NormalWeb"/>
              <w:shd w:val="clear" w:color="auto" w:fill="FFFFFF"/>
              <w:spacing w:before="60" w:beforeAutospacing="0" w:after="0" w:afterAutospacing="0" w:line="234" w:lineRule="atLeast"/>
              <w:jc w:val="both"/>
              <w:rPr>
                <w:rFonts w:eastAsiaTheme="minorHAnsi"/>
                <w:color w:val="000000" w:themeColor="text1"/>
                <w:shd w:val="clear" w:color="auto" w:fill="FFFFFF"/>
              </w:rPr>
            </w:pPr>
            <w:r w:rsidRPr="009F2798">
              <w:rPr>
                <w:rFonts w:eastAsiaTheme="minorHAnsi"/>
                <w:color w:val="000000" w:themeColor="text1"/>
                <w:shd w:val="clear" w:color="auto" w:fill="FFFFFF"/>
              </w:rPr>
              <w:t>1. Phạm vi điều chỉnh:</w:t>
            </w:r>
          </w:p>
          <w:p w:rsidR="00175FF8" w:rsidRPr="009F2798" w:rsidRDefault="00175FF8" w:rsidP="00246ADC">
            <w:pPr>
              <w:pStyle w:val="NormalWeb"/>
              <w:shd w:val="clear" w:color="auto" w:fill="FFFFFF"/>
              <w:spacing w:before="60" w:beforeAutospacing="0" w:after="0" w:afterAutospacing="0" w:line="234" w:lineRule="atLeast"/>
              <w:jc w:val="both"/>
              <w:rPr>
                <w:rFonts w:eastAsiaTheme="minorHAnsi"/>
                <w:color w:val="000000" w:themeColor="text1"/>
                <w:shd w:val="clear" w:color="auto" w:fill="FFFFFF"/>
              </w:rPr>
            </w:pPr>
            <w:r w:rsidRPr="009F2798">
              <w:rPr>
                <w:rFonts w:eastAsiaTheme="minorHAnsi"/>
                <w:color w:val="000000" w:themeColor="text1"/>
                <w:shd w:val="clear" w:color="auto" w:fill="FFFFFF"/>
              </w:rPr>
              <w:t xml:space="preserve">Nghị quyết này quy định về hỗ trợ thu nhập cho công chức chuyên trách </w:t>
            </w:r>
            <w:r>
              <w:rPr>
                <w:rFonts w:eastAsiaTheme="minorHAnsi"/>
                <w:color w:val="000000" w:themeColor="text1"/>
                <w:shd w:val="clear" w:color="auto" w:fill="FFFFFF"/>
              </w:rPr>
              <w:t>CNTT</w:t>
            </w:r>
            <w:r w:rsidRPr="009F2798">
              <w:rPr>
                <w:rFonts w:eastAsiaTheme="minorHAnsi"/>
                <w:color w:val="000000" w:themeColor="text1"/>
                <w:shd w:val="clear" w:color="auto" w:fill="FFFFFF"/>
              </w:rPr>
              <w:t> trên địa bàn tỉnh Nghệ An.</w:t>
            </w:r>
          </w:p>
          <w:p w:rsidR="00175FF8" w:rsidRPr="009F2798" w:rsidRDefault="00175FF8" w:rsidP="00246ADC">
            <w:pPr>
              <w:pStyle w:val="NormalWeb"/>
              <w:shd w:val="clear" w:color="auto" w:fill="FFFFFF"/>
              <w:spacing w:before="60" w:beforeAutospacing="0" w:after="0" w:afterAutospacing="0" w:line="234" w:lineRule="atLeast"/>
              <w:jc w:val="both"/>
              <w:rPr>
                <w:rFonts w:eastAsiaTheme="minorHAnsi"/>
                <w:color w:val="000000" w:themeColor="text1"/>
                <w:shd w:val="clear" w:color="auto" w:fill="FFFFFF"/>
              </w:rPr>
            </w:pPr>
            <w:r w:rsidRPr="009F2798">
              <w:rPr>
                <w:rFonts w:eastAsiaTheme="minorHAnsi"/>
                <w:color w:val="000000" w:themeColor="text1"/>
                <w:shd w:val="clear" w:color="auto" w:fill="FFFFFF"/>
              </w:rPr>
              <w:t>2. Đối tượng áp dụng:</w:t>
            </w:r>
          </w:p>
          <w:p w:rsidR="00175FF8" w:rsidRPr="009F2798" w:rsidRDefault="00175FF8" w:rsidP="00246ADC">
            <w:pPr>
              <w:pStyle w:val="NormalWeb"/>
              <w:shd w:val="clear" w:color="auto" w:fill="FFFFFF"/>
              <w:spacing w:before="60" w:beforeAutospacing="0" w:after="0" w:afterAutospacing="0" w:line="234" w:lineRule="atLeast"/>
              <w:jc w:val="both"/>
              <w:rPr>
                <w:rFonts w:eastAsiaTheme="minorHAnsi"/>
                <w:color w:val="000000" w:themeColor="text1"/>
                <w:shd w:val="clear" w:color="auto" w:fill="FFFFFF"/>
              </w:rPr>
            </w:pPr>
            <w:r w:rsidRPr="009F2798">
              <w:rPr>
                <w:rFonts w:eastAsiaTheme="minorHAnsi"/>
                <w:color w:val="000000" w:themeColor="text1"/>
                <w:shd w:val="clear" w:color="auto" w:fill="FFFFFF"/>
              </w:rPr>
              <w:t xml:space="preserve">a) Công chức chuyên trách </w:t>
            </w:r>
            <w:r>
              <w:rPr>
                <w:rFonts w:eastAsiaTheme="minorHAnsi"/>
                <w:color w:val="000000" w:themeColor="text1"/>
                <w:shd w:val="clear" w:color="auto" w:fill="FFFFFF"/>
              </w:rPr>
              <w:t>CNTT</w:t>
            </w:r>
            <w:r w:rsidRPr="009F2798">
              <w:rPr>
                <w:rFonts w:eastAsiaTheme="minorHAnsi"/>
                <w:color w:val="000000" w:themeColor="text1"/>
                <w:shd w:val="clear" w:color="auto" w:fill="FFFFFF"/>
              </w:rPr>
              <w:t> trong các cơ quan Đảng, cơ quan hành chính nhà nước (bao gồm cả cơ quan công an, quân sự) cấp tỉnh, cấp huyện; Mặt trận Tổ quốc Việt Nam và các tổ chức chính trị - xã hội cấp tỉnh; Tòa án nhân dân tỉnh, Viện Kiểm sát nhân dân tỉnh.</w:t>
            </w:r>
          </w:p>
          <w:p w:rsidR="00175FF8" w:rsidRPr="009F2798" w:rsidRDefault="00175FF8" w:rsidP="00246ADC">
            <w:pPr>
              <w:pStyle w:val="NormalWeb"/>
              <w:shd w:val="clear" w:color="auto" w:fill="FFFFFF"/>
              <w:spacing w:before="60" w:beforeAutospacing="0" w:after="0" w:afterAutospacing="0" w:line="234" w:lineRule="atLeast"/>
              <w:jc w:val="both"/>
              <w:rPr>
                <w:rFonts w:eastAsiaTheme="minorHAnsi"/>
                <w:color w:val="000000" w:themeColor="text1"/>
                <w:shd w:val="clear" w:color="auto" w:fill="FFFFFF"/>
              </w:rPr>
            </w:pPr>
            <w:bookmarkStart w:id="1" w:name="bookmark4"/>
            <w:r w:rsidRPr="009F2798">
              <w:rPr>
                <w:rFonts w:eastAsiaTheme="minorHAnsi"/>
                <w:color w:val="000000" w:themeColor="text1"/>
                <w:shd w:val="clear" w:color="auto" w:fill="FFFFFF"/>
              </w:rPr>
              <w:t>b) </w:t>
            </w:r>
            <w:bookmarkEnd w:id="1"/>
            <w:r w:rsidRPr="009F2798">
              <w:rPr>
                <w:rFonts w:eastAsiaTheme="minorHAnsi"/>
                <w:color w:val="000000" w:themeColor="text1"/>
                <w:shd w:val="clear" w:color="auto" w:fill="FFFFFF"/>
              </w:rPr>
              <w:t xml:space="preserve">Công chức trực tiếp thực hiện nhiệm vụ quản lý nhà nước chuyên ngành về </w:t>
            </w:r>
            <w:r>
              <w:rPr>
                <w:rFonts w:eastAsiaTheme="minorHAnsi"/>
                <w:color w:val="000000" w:themeColor="text1"/>
                <w:shd w:val="clear" w:color="auto" w:fill="FFFFFF"/>
              </w:rPr>
              <w:t>CNTT</w:t>
            </w:r>
            <w:r w:rsidRPr="009F2798">
              <w:rPr>
                <w:rFonts w:eastAsiaTheme="minorHAnsi"/>
                <w:color w:val="000000" w:themeColor="text1"/>
                <w:shd w:val="clear" w:color="auto" w:fill="FFFFFF"/>
              </w:rPr>
              <w:t> tại Sở Thông tin và Truyền thông.</w:t>
            </w:r>
          </w:p>
        </w:tc>
        <w:tc>
          <w:tcPr>
            <w:tcW w:w="1715" w:type="pct"/>
            <w:vAlign w:val="center"/>
          </w:tcPr>
          <w:p w:rsidR="00175FF8" w:rsidRPr="009F2798" w:rsidRDefault="00175FF8" w:rsidP="00246ADC">
            <w:pPr>
              <w:spacing w:before="60"/>
              <w:jc w:val="both"/>
              <w:rPr>
                <w:color w:val="000000" w:themeColor="text1"/>
                <w:szCs w:val="24"/>
                <w:shd w:val="clear" w:color="auto" w:fill="FFFFFF"/>
              </w:rPr>
            </w:pPr>
            <w:r w:rsidRPr="009F2798">
              <w:rPr>
                <w:color w:val="000000" w:themeColor="text1"/>
                <w:szCs w:val="24"/>
                <w:shd w:val="clear" w:color="auto" w:fill="FFFFFF"/>
              </w:rPr>
              <w:t>Mức hỗ trợ thu nhập là 700.000đ/người/tháng.</w:t>
            </w:r>
          </w:p>
        </w:tc>
      </w:tr>
      <w:tr w:rsidR="00175FF8" w:rsidRPr="00772FF8" w:rsidTr="00175FF8">
        <w:tc>
          <w:tcPr>
            <w:tcW w:w="180" w:type="pct"/>
            <w:vAlign w:val="center"/>
          </w:tcPr>
          <w:p w:rsidR="00175FF8" w:rsidRPr="0074312E" w:rsidRDefault="00175FF8" w:rsidP="0074312E">
            <w:pPr>
              <w:jc w:val="center"/>
              <w:rPr>
                <w:szCs w:val="24"/>
              </w:rPr>
            </w:pPr>
            <w:r w:rsidRPr="0074312E">
              <w:rPr>
                <w:szCs w:val="24"/>
              </w:rPr>
              <w:t>7</w:t>
            </w:r>
          </w:p>
        </w:tc>
        <w:tc>
          <w:tcPr>
            <w:tcW w:w="550" w:type="pct"/>
            <w:vAlign w:val="center"/>
          </w:tcPr>
          <w:p w:rsidR="00175FF8" w:rsidRPr="0074312E" w:rsidRDefault="00175FF8" w:rsidP="0074312E">
            <w:pPr>
              <w:jc w:val="center"/>
              <w:rPr>
                <w:b/>
                <w:szCs w:val="24"/>
              </w:rPr>
            </w:pPr>
            <w:r w:rsidRPr="0074312E">
              <w:rPr>
                <w:b/>
                <w:szCs w:val="24"/>
              </w:rPr>
              <w:t>Vĩnh Phúc</w:t>
            </w:r>
          </w:p>
          <w:p w:rsidR="00175FF8" w:rsidRPr="0074312E" w:rsidRDefault="00175FF8" w:rsidP="0074312E">
            <w:pPr>
              <w:jc w:val="center"/>
              <w:rPr>
                <w:b/>
                <w:szCs w:val="24"/>
              </w:rPr>
            </w:pPr>
            <w:r w:rsidRPr="0074312E">
              <w:rPr>
                <w:szCs w:val="24"/>
              </w:rPr>
              <w:t>(</w:t>
            </w:r>
            <w:r w:rsidRPr="0074312E">
              <w:rPr>
                <w:rFonts w:eastAsia="Arial"/>
                <w:szCs w:val="24"/>
              </w:rPr>
              <w:t>23/2016/NQ-HĐND</w:t>
            </w:r>
            <w:r w:rsidRPr="0074312E">
              <w:rPr>
                <w:szCs w:val="24"/>
              </w:rPr>
              <w:t>)</w:t>
            </w:r>
          </w:p>
        </w:tc>
        <w:tc>
          <w:tcPr>
            <w:tcW w:w="744" w:type="pct"/>
            <w:vAlign w:val="center"/>
          </w:tcPr>
          <w:p w:rsidR="00175FF8" w:rsidRPr="0074312E" w:rsidRDefault="00175FF8" w:rsidP="0074312E">
            <w:pPr>
              <w:jc w:val="center"/>
              <w:rPr>
                <w:szCs w:val="24"/>
              </w:rPr>
            </w:pPr>
            <w:r w:rsidRPr="0074312E">
              <w:rPr>
                <w:rFonts w:eastAsia="Arial"/>
                <w:szCs w:val="24"/>
              </w:rPr>
              <w:t xml:space="preserve">“Nghị quyết về việc hỗ trợ công chức, viên chức làm nhiệm vụ CNTT trong các cơ quan Đảng, </w:t>
            </w:r>
          </w:p>
          <w:p w:rsidR="00175FF8" w:rsidRPr="0074312E" w:rsidRDefault="00175FF8" w:rsidP="0074312E">
            <w:pPr>
              <w:jc w:val="center"/>
              <w:rPr>
                <w:szCs w:val="24"/>
              </w:rPr>
            </w:pPr>
            <w:r w:rsidRPr="0074312E">
              <w:rPr>
                <w:rFonts w:eastAsia="Arial"/>
                <w:szCs w:val="24"/>
              </w:rPr>
              <w:t>Nhà nước và các tổ chức chính trị xã hội trên địa bàn tỉnh giai đoạn 2016-2020”</w:t>
            </w:r>
          </w:p>
        </w:tc>
        <w:tc>
          <w:tcPr>
            <w:tcW w:w="1811" w:type="pct"/>
            <w:vAlign w:val="center"/>
          </w:tcPr>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1. Phạm vi áp dụng</w:t>
            </w:r>
          </w:p>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Công chức, viên chức làm nhiệm vụ CNTT - truyền thông (CNTT-TT) trong các cơ quan Đảng, Nhà nước, các tổ chức chính trị - xã hội và các đơn vị sự nghiệp thuộc các cơ quan cấp tỉnh; thành ủy, thị ủy, huyện ủy, HĐND, UBND cấp huyện; UBND cấp xã trên địa bàn tỉnh (gọi chung là cơ quan, đơn vị).</w:t>
            </w:r>
          </w:p>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2. Đối tượng áp dụng</w:t>
            </w:r>
          </w:p>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 xml:space="preserve">a) Công chức, viên chức có bằng cao đẳng trở lên chuyên ngành CNTT, viễn thông được giao nhiệm vụ </w:t>
            </w:r>
            <w:r w:rsidRPr="0074312E">
              <w:rPr>
                <w:rFonts w:eastAsia="Times New Roman"/>
                <w:color w:val="000000"/>
                <w:szCs w:val="24"/>
              </w:rPr>
              <w:lastRenderedPageBreak/>
              <w:t>chuyên trách, trực tiếp quản lý, vận hành cơ sở hạ tầng thông tin và hệ thống thông tin của cơ quan, đơn vị;</w:t>
            </w:r>
          </w:p>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b) Công chức, viên chức thuộc các cơ quan, đơn vị chuyên trách về CNTT được giao trực tiếp thực hiện những nhiệm vụ liên quan đến phát triển và ứng dụng CNTT-TT;</w:t>
            </w:r>
          </w:p>
          <w:p w:rsidR="00175FF8" w:rsidRPr="0074312E" w:rsidRDefault="00175FF8" w:rsidP="0074312E">
            <w:pPr>
              <w:shd w:val="clear" w:color="auto" w:fill="FFFFFF"/>
              <w:spacing w:line="320" w:lineRule="atLeast"/>
              <w:jc w:val="both"/>
              <w:textAlignment w:val="baseline"/>
              <w:rPr>
                <w:rFonts w:eastAsia="Times New Roman"/>
                <w:color w:val="000000"/>
                <w:szCs w:val="24"/>
              </w:rPr>
            </w:pPr>
            <w:r w:rsidRPr="0074312E">
              <w:rPr>
                <w:rFonts w:eastAsia="Times New Roman"/>
                <w:color w:val="000000"/>
                <w:szCs w:val="24"/>
              </w:rPr>
              <w:t>c) Công chức, viên chức có trình độ cao đẳng trở lên chuyên ngành CNTT, viễn thông ở các cơ quan, đơn vị (không thuộc đối tượng quy định tại Điểm a, khoản này) được giao thực hiện một hoặc những nhiệm vụ sau: quản trị mạng; quản trị các dịch vụ công trực tuyến; hệ thống thông tin, cơ sở dữ liệu cấp tỉnh; Cổng thông tin điện tử của các cơ quan cấp tỉnh, huyện ủy, HĐND, UBND cấp huyện; quản trị bộ phận một cửa điện tử.</w:t>
            </w:r>
          </w:p>
        </w:tc>
        <w:tc>
          <w:tcPr>
            <w:tcW w:w="1715" w:type="pct"/>
          </w:tcPr>
          <w:p w:rsidR="00175FF8" w:rsidRPr="0074312E" w:rsidRDefault="00175FF8" w:rsidP="0074312E">
            <w:pPr>
              <w:jc w:val="both"/>
              <w:rPr>
                <w:szCs w:val="24"/>
              </w:rPr>
            </w:pPr>
            <w:r w:rsidRPr="0074312E">
              <w:rPr>
                <w:rFonts w:eastAsia="Arial"/>
                <w:szCs w:val="24"/>
              </w:rPr>
              <w:lastRenderedPageBreak/>
              <w:t>a) Công chức, viên chức chuyên trách CNTT-TT ở cơ quan cấp tỉnh, huyện ủy, HĐND, UBND cấp huyện:</w:t>
            </w:r>
          </w:p>
          <w:p w:rsidR="00175FF8" w:rsidRPr="0074312E" w:rsidRDefault="00175FF8" w:rsidP="0074312E">
            <w:pPr>
              <w:jc w:val="both"/>
              <w:rPr>
                <w:szCs w:val="24"/>
              </w:rPr>
            </w:pPr>
            <w:r w:rsidRPr="0074312E">
              <w:rPr>
                <w:rFonts w:eastAsia="Arial"/>
                <w:szCs w:val="24"/>
              </w:rPr>
              <w:t>- Trình độ tiến sĩ: 2,0 lần mức lương cơ sở;</w:t>
            </w:r>
          </w:p>
          <w:p w:rsidR="00175FF8" w:rsidRPr="0074312E" w:rsidRDefault="00175FF8" w:rsidP="0074312E">
            <w:pPr>
              <w:jc w:val="both"/>
              <w:rPr>
                <w:szCs w:val="24"/>
              </w:rPr>
            </w:pPr>
            <w:r w:rsidRPr="0074312E">
              <w:rPr>
                <w:rFonts w:eastAsia="Arial"/>
                <w:szCs w:val="24"/>
              </w:rPr>
              <w:t>- Trình độ thạc sĩ: 1,5 lần mức lương cơ sở;</w:t>
            </w:r>
          </w:p>
          <w:p w:rsidR="00175FF8" w:rsidRPr="0074312E" w:rsidRDefault="00175FF8" w:rsidP="0074312E">
            <w:pPr>
              <w:jc w:val="both"/>
              <w:rPr>
                <w:szCs w:val="24"/>
              </w:rPr>
            </w:pPr>
            <w:r w:rsidRPr="0074312E">
              <w:rPr>
                <w:rFonts w:eastAsia="Arial"/>
                <w:szCs w:val="24"/>
              </w:rPr>
              <w:t>- Trình độ đại học: 1,2 lần mức lương cơ sở;</w:t>
            </w:r>
          </w:p>
          <w:p w:rsidR="00175FF8" w:rsidRPr="0074312E" w:rsidRDefault="00175FF8" w:rsidP="0074312E">
            <w:pPr>
              <w:jc w:val="both"/>
              <w:rPr>
                <w:szCs w:val="24"/>
              </w:rPr>
            </w:pPr>
            <w:r w:rsidRPr="0074312E">
              <w:rPr>
                <w:rFonts w:eastAsia="Arial"/>
                <w:szCs w:val="24"/>
              </w:rPr>
              <w:t>- Trình độ cao đẳng: 0,7 lần mức lương cơ sở;</w:t>
            </w:r>
          </w:p>
          <w:p w:rsidR="00175FF8" w:rsidRPr="0074312E" w:rsidRDefault="00175FF8" w:rsidP="0074312E">
            <w:pPr>
              <w:jc w:val="both"/>
              <w:rPr>
                <w:szCs w:val="24"/>
              </w:rPr>
            </w:pPr>
            <w:r w:rsidRPr="0074312E">
              <w:rPr>
                <w:rFonts w:eastAsia="Arial"/>
                <w:szCs w:val="24"/>
              </w:rPr>
              <w:t>b) Công chức, viên chức chuyên trách CNTT-TT ở các Chi cục, Trung tâm và các đơn vị sự nghiệp thuộc tỉnh hưởng mức hỗ trợ bằng 60% mức hỗ trợ công chức, viên chức chuyên trách CNTT-TT ở cơ quan cấp tỉnh có trình độ tương ứng.</w:t>
            </w:r>
          </w:p>
          <w:p w:rsidR="00175FF8" w:rsidRPr="0074312E" w:rsidRDefault="00175FF8" w:rsidP="0074312E">
            <w:pPr>
              <w:jc w:val="both"/>
              <w:rPr>
                <w:szCs w:val="24"/>
              </w:rPr>
            </w:pPr>
            <w:r w:rsidRPr="0074312E">
              <w:rPr>
                <w:rFonts w:eastAsia="Arial"/>
                <w:szCs w:val="24"/>
              </w:rPr>
              <w:lastRenderedPageBreak/>
              <w:t>c) Công chức làm nhiệm vụ CNTT-TT ở cấp xã: Hưởng mức hỗ trợ bằng 40% mức hỗ trợ công chức, viên chức làm nhiệm vụ CNTT-TT ở cơ quan cấp tỉnh có trình độ tương ứng.</w:t>
            </w:r>
          </w:p>
          <w:p w:rsidR="00175FF8" w:rsidRPr="0074312E" w:rsidRDefault="00175FF8" w:rsidP="0074312E">
            <w:pPr>
              <w:jc w:val="both"/>
              <w:rPr>
                <w:szCs w:val="24"/>
              </w:rPr>
            </w:pPr>
            <w:r w:rsidRPr="0074312E">
              <w:rPr>
                <w:rFonts w:eastAsia="Arial"/>
                <w:szCs w:val="24"/>
              </w:rPr>
              <w:t>d) Các đối tượng quy định tại Điểm b, c, Khoản 2 (đối tượng áp dụng) hưởng mức hỗ trợ: 0,6 lần mức lương cơ sở.</w:t>
            </w:r>
          </w:p>
          <w:p w:rsidR="00175FF8" w:rsidRPr="0074312E" w:rsidRDefault="00175FF8" w:rsidP="0074312E">
            <w:pPr>
              <w:jc w:val="both"/>
              <w:rPr>
                <w:szCs w:val="24"/>
              </w:rPr>
            </w:pPr>
            <w:r w:rsidRPr="0074312E">
              <w:rPr>
                <w:rFonts w:eastAsia="Arial"/>
                <w:szCs w:val="24"/>
              </w:rPr>
              <w:t>đ) Trường hợp công chức, viên chức thuộc diện được hưởng nhiều chính sách hỗ trợ đặc thù khác nhau của tỉnh thì được hưởng chế độ hỗ trợ cao nhất.</w:t>
            </w:r>
          </w:p>
        </w:tc>
      </w:tr>
      <w:tr w:rsidR="00175FF8" w:rsidRPr="00772FF8" w:rsidTr="00175FF8">
        <w:tc>
          <w:tcPr>
            <w:tcW w:w="180" w:type="pct"/>
            <w:vAlign w:val="center"/>
          </w:tcPr>
          <w:p w:rsidR="00175FF8" w:rsidRPr="00906CF5" w:rsidRDefault="00175FF8" w:rsidP="0074312E">
            <w:pPr>
              <w:jc w:val="center"/>
              <w:rPr>
                <w:szCs w:val="24"/>
              </w:rPr>
            </w:pPr>
            <w:r>
              <w:rPr>
                <w:szCs w:val="24"/>
              </w:rPr>
              <w:lastRenderedPageBreak/>
              <w:t>8</w:t>
            </w:r>
          </w:p>
        </w:tc>
        <w:tc>
          <w:tcPr>
            <w:tcW w:w="550" w:type="pct"/>
            <w:vAlign w:val="center"/>
          </w:tcPr>
          <w:p w:rsidR="00175FF8" w:rsidRPr="00141877" w:rsidRDefault="00175FF8" w:rsidP="0074312E">
            <w:pPr>
              <w:jc w:val="center"/>
              <w:rPr>
                <w:b/>
                <w:szCs w:val="24"/>
              </w:rPr>
            </w:pPr>
            <w:r w:rsidRPr="00141877">
              <w:rPr>
                <w:b/>
                <w:szCs w:val="24"/>
              </w:rPr>
              <w:t>Hà Nội</w:t>
            </w:r>
          </w:p>
          <w:p w:rsidR="00175FF8" w:rsidRPr="00141877" w:rsidRDefault="00175FF8" w:rsidP="0074312E">
            <w:pPr>
              <w:jc w:val="center"/>
              <w:rPr>
                <w:b/>
                <w:szCs w:val="24"/>
              </w:rPr>
            </w:pPr>
            <w:r w:rsidRPr="00141877">
              <w:rPr>
                <w:szCs w:val="24"/>
              </w:rPr>
              <w:t>(NQ số 08</w:t>
            </w:r>
            <w:r w:rsidRPr="00141877">
              <w:rPr>
                <w:szCs w:val="24"/>
                <w:lang w:val="vi-VN"/>
              </w:rPr>
              <w:t>/2020/NQ-HĐND</w:t>
            </w:r>
            <w:r w:rsidRPr="00141877">
              <w:rPr>
                <w:szCs w:val="24"/>
              </w:rPr>
              <w:t>)</w:t>
            </w:r>
          </w:p>
        </w:tc>
        <w:tc>
          <w:tcPr>
            <w:tcW w:w="744" w:type="pct"/>
            <w:vAlign w:val="center"/>
          </w:tcPr>
          <w:p w:rsidR="00175FF8" w:rsidRPr="00141877" w:rsidRDefault="00175FF8" w:rsidP="0074312E">
            <w:pPr>
              <w:jc w:val="center"/>
              <w:rPr>
                <w:szCs w:val="24"/>
              </w:rPr>
            </w:pPr>
            <w:r w:rsidRPr="00141877">
              <w:rPr>
                <w:rFonts w:eastAsia="Arial"/>
                <w:szCs w:val="24"/>
              </w:rPr>
              <w:t xml:space="preserve">“Nghị quyết Quy định mức hỗ trợ hàng tháng đối với công chức, viên chức chuyên trách về </w:t>
            </w:r>
            <w:r>
              <w:rPr>
                <w:rFonts w:eastAsia="Arial"/>
                <w:szCs w:val="24"/>
              </w:rPr>
              <w:t>CNTT</w:t>
            </w:r>
            <w:r w:rsidRPr="00141877">
              <w:rPr>
                <w:rFonts w:eastAsia="Arial"/>
                <w:szCs w:val="24"/>
              </w:rPr>
              <w:t xml:space="preserve"> tại các cơ quan đảng, tổ chức chính trị xã hội, cơ quan nhà nước và đơn vị sự nghiệp công lập trực thuộc của Thành phố Hà Nội”</w:t>
            </w:r>
          </w:p>
        </w:tc>
        <w:tc>
          <w:tcPr>
            <w:tcW w:w="1811" w:type="pct"/>
            <w:vAlign w:val="center"/>
          </w:tcPr>
          <w:p w:rsidR="00175FF8" w:rsidRPr="00EA77FC" w:rsidRDefault="00175FF8" w:rsidP="0074312E">
            <w:pPr>
              <w:pStyle w:val="NormalWeb"/>
              <w:shd w:val="clear" w:color="auto" w:fill="FFFFFF"/>
              <w:spacing w:before="0" w:beforeAutospacing="0" w:after="0" w:afterAutospacing="0" w:line="234" w:lineRule="atLeast"/>
              <w:jc w:val="both"/>
              <w:rPr>
                <w:color w:val="000000"/>
              </w:rPr>
            </w:pPr>
            <w:r w:rsidRPr="00EA77FC">
              <w:rPr>
                <w:bCs/>
                <w:color w:val="000000"/>
                <w:lang w:val="vi-VN"/>
              </w:rPr>
              <w:t>1. Phạm vi điều chỉnh</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 xml:space="preserve">Quy định mức hỗ trợ hàng tháng đối với công chức, viên chức chuyên trách về </w:t>
            </w:r>
            <w:r>
              <w:rPr>
                <w:color w:val="000000"/>
                <w:lang w:val="vi-VN"/>
              </w:rPr>
              <w:t>CNTT</w:t>
            </w:r>
            <w:r w:rsidRPr="00141877">
              <w:rPr>
                <w:color w:val="000000"/>
                <w:lang w:val="vi-VN"/>
              </w:rPr>
              <w:t xml:space="preserve"> tại các cơ quan đảng, tổ chức chính trị - xã hội, cơ quan nhà nước và các đơn vị sự nghiệp công lập trực thuộc của thành phố Hà Nội.</w:t>
            </w:r>
          </w:p>
          <w:p w:rsidR="00175FF8" w:rsidRPr="00EA77FC" w:rsidRDefault="00175FF8" w:rsidP="0074312E">
            <w:pPr>
              <w:pStyle w:val="NormalWeb"/>
              <w:shd w:val="clear" w:color="auto" w:fill="FFFFFF"/>
              <w:spacing w:before="0" w:beforeAutospacing="0" w:after="0" w:afterAutospacing="0" w:line="234" w:lineRule="atLeast"/>
              <w:jc w:val="both"/>
              <w:rPr>
                <w:color w:val="000000"/>
              </w:rPr>
            </w:pPr>
            <w:r w:rsidRPr="00EA77FC">
              <w:rPr>
                <w:bCs/>
                <w:color w:val="000000"/>
                <w:lang w:val="vi-VN"/>
              </w:rPr>
              <w:t>2. Đối tượng áp dụng</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 xml:space="preserve">Công chức, viên chức có bằng chuyên môn về </w:t>
            </w:r>
            <w:r>
              <w:rPr>
                <w:color w:val="000000"/>
                <w:lang w:val="vi-VN"/>
              </w:rPr>
              <w:t>CNTT</w:t>
            </w:r>
            <w:r w:rsidRPr="00141877">
              <w:rPr>
                <w:color w:val="000000"/>
                <w:lang w:val="vi-VN"/>
              </w:rPr>
              <w:t xml:space="preserve"> (gồm: ngành đúng đào tạo về </w:t>
            </w:r>
            <w:r>
              <w:rPr>
                <w:color w:val="000000"/>
                <w:lang w:val="vi-VN"/>
              </w:rPr>
              <w:t>CNTT</w:t>
            </w:r>
            <w:r w:rsidRPr="00141877">
              <w:rPr>
                <w:color w:val="000000"/>
                <w:lang w:val="vi-VN"/>
              </w:rPr>
              <w:t xml:space="preserve"> hoặc các ngành gần đào tạo về </w:t>
            </w:r>
            <w:r>
              <w:rPr>
                <w:color w:val="000000"/>
                <w:lang w:val="vi-VN"/>
              </w:rPr>
              <w:t>CNTT</w:t>
            </w:r>
            <w:r w:rsidRPr="00141877">
              <w:rPr>
                <w:color w:val="000000"/>
                <w:lang w:val="vi-VN"/>
              </w:rPr>
              <w:t xml:space="preserve"> theo quy định) được giao nhiệm vụ chuyên trách (trực tiếp chỉ đạo, điều hành, quản lý nhà nước, triển khai, quản trị hệ thống) về </w:t>
            </w:r>
            <w:r>
              <w:rPr>
                <w:color w:val="000000"/>
                <w:lang w:val="vi-VN"/>
              </w:rPr>
              <w:t>CNTT</w:t>
            </w:r>
            <w:r w:rsidRPr="00141877">
              <w:rPr>
                <w:color w:val="000000"/>
                <w:lang w:val="vi-VN"/>
              </w:rPr>
              <w:t xml:space="preserve"> theo đề án vị trí việc làm đã được cấp có thẩm quyền phê duyệt tại các cơ quan đảng, tổ chức chính trị - xã hội, cơ quan nhà nước và các đơn vị sự nghiệp công lập trực thuộc của thành phố Hà Nội.</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lastRenderedPageBreak/>
              <w:t>Những người sau đây không thuộc đối tượng điều chỉnh của quy định này:</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 Những người làm nhiệm vụ nhập thông tin, dữ liệu hoặc thực hiện những nội dung thuần túy sử dụng, ứng dụng phần mềm trong công tác quản lý đã được quy định về định mức, đơn giá trong các văn bản quy định khác.</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 xml:space="preserve">- Những người có bằng cấp chuyên môn về </w:t>
            </w:r>
            <w:r>
              <w:rPr>
                <w:color w:val="000000"/>
                <w:lang w:val="vi-VN"/>
              </w:rPr>
              <w:t>CNTT</w:t>
            </w:r>
            <w:r w:rsidRPr="00141877">
              <w:rPr>
                <w:color w:val="000000"/>
                <w:lang w:val="vi-VN"/>
              </w:rPr>
              <w:t xml:space="preserve"> nhưng không được giao nhiệm vụ chuyên trách về </w:t>
            </w:r>
            <w:r>
              <w:rPr>
                <w:color w:val="000000"/>
                <w:lang w:val="vi-VN"/>
              </w:rPr>
              <w:t>CNTT</w:t>
            </w:r>
            <w:r w:rsidRPr="00141877">
              <w:rPr>
                <w:color w:val="000000"/>
                <w:lang w:val="vi-VN"/>
              </w:rPr>
              <w:t>.</w:t>
            </w:r>
          </w:p>
        </w:tc>
        <w:tc>
          <w:tcPr>
            <w:tcW w:w="1715" w:type="pct"/>
            <w:vAlign w:val="center"/>
          </w:tcPr>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lastRenderedPageBreak/>
              <w:t>- Người có trình độ đại học hoặc trên đại học được hưởng mức hỗ trợ: 02 lần mức lương cơ sở/người/tháng.</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 Người có trình độ cao đẳng hoặc trung cấp được hưởng mức hỗ trợ: 1,5 lần mức lương cơ sở/người/tháng.</w:t>
            </w:r>
          </w:p>
          <w:p w:rsidR="00175FF8" w:rsidRPr="00141877" w:rsidRDefault="00175FF8" w:rsidP="0074312E">
            <w:pPr>
              <w:pStyle w:val="NormalWeb"/>
              <w:shd w:val="clear" w:color="auto" w:fill="FFFFFF"/>
              <w:spacing w:before="0" w:beforeAutospacing="0" w:after="0" w:afterAutospacing="0" w:line="234" w:lineRule="atLeast"/>
              <w:jc w:val="both"/>
              <w:rPr>
                <w:color w:val="000000"/>
              </w:rPr>
            </w:pPr>
            <w:r w:rsidRPr="00141877">
              <w:rPr>
                <w:color w:val="000000"/>
                <w:lang w:val="vi-VN"/>
              </w:rPr>
              <w:t>Mức lương cơ sở đư</w:t>
            </w:r>
            <w:r w:rsidRPr="00141877">
              <w:rPr>
                <w:color w:val="000000"/>
              </w:rPr>
              <w:t>ợ</w:t>
            </w:r>
            <w:r w:rsidRPr="00141877">
              <w:rPr>
                <w:color w:val="000000"/>
                <w:lang w:val="vi-VN"/>
              </w:rPr>
              <w:t>c áp d</w:t>
            </w:r>
            <w:r w:rsidRPr="00141877">
              <w:rPr>
                <w:color w:val="000000"/>
              </w:rPr>
              <w:t>ụ</w:t>
            </w:r>
            <w:r w:rsidRPr="00141877">
              <w:rPr>
                <w:color w:val="000000"/>
                <w:lang w:val="vi-VN"/>
              </w:rPr>
              <w:t>ng thực hiện theo quy định hiện hành của nhà nước đối với cán bộ, công chức, viên chức và lực lượng vũ trang.</w:t>
            </w:r>
          </w:p>
        </w:tc>
      </w:tr>
      <w:tr w:rsidR="00175FF8" w:rsidRPr="00772FF8" w:rsidTr="00175FF8">
        <w:tc>
          <w:tcPr>
            <w:tcW w:w="180" w:type="pct"/>
            <w:vAlign w:val="center"/>
          </w:tcPr>
          <w:p w:rsidR="00175FF8" w:rsidRDefault="00175FF8" w:rsidP="0074312E">
            <w:pPr>
              <w:jc w:val="center"/>
              <w:rPr>
                <w:szCs w:val="24"/>
              </w:rPr>
            </w:pPr>
          </w:p>
        </w:tc>
        <w:tc>
          <w:tcPr>
            <w:tcW w:w="550" w:type="pct"/>
            <w:vAlign w:val="center"/>
          </w:tcPr>
          <w:p w:rsidR="00175FF8" w:rsidRPr="00141877" w:rsidRDefault="00175FF8" w:rsidP="0074312E">
            <w:pPr>
              <w:jc w:val="center"/>
              <w:rPr>
                <w:b/>
                <w:szCs w:val="24"/>
              </w:rPr>
            </w:pPr>
          </w:p>
        </w:tc>
        <w:tc>
          <w:tcPr>
            <w:tcW w:w="744" w:type="pct"/>
            <w:vAlign w:val="center"/>
          </w:tcPr>
          <w:p w:rsidR="00175FF8" w:rsidRPr="00141877" w:rsidRDefault="00175FF8" w:rsidP="0074312E">
            <w:pPr>
              <w:jc w:val="center"/>
              <w:rPr>
                <w:rFonts w:eastAsia="Arial"/>
                <w:szCs w:val="24"/>
              </w:rPr>
            </w:pPr>
          </w:p>
        </w:tc>
        <w:tc>
          <w:tcPr>
            <w:tcW w:w="1811" w:type="pct"/>
            <w:vAlign w:val="center"/>
          </w:tcPr>
          <w:p w:rsidR="00175FF8" w:rsidRPr="00141877" w:rsidRDefault="00175FF8" w:rsidP="0074312E">
            <w:pPr>
              <w:pStyle w:val="NormalWeb"/>
              <w:shd w:val="clear" w:color="auto" w:fill="FFFFFF"/>
              <w:spacing w:before="0" w:beforeAutospacing="0" w:after="0" w:afterAutospacing="0" w:line="234" w:lineRule="atLeast"/>
              <w:jc w:val="both"/>
              <w:rPr>
                <w:b/>
                <w:bCs/>
                <w:color w:val="000000"/>
                <w:lang w:val="vi-VN"/>
              </w:rPr>
            </w:pPr>
          </w:p>
        </w:tc>
        <w:tc>
          <w:tcPr>
            <w:tcW w:w="1715" w:type="pct"/>
            <w:vAlign w:val="center"/>
          </w:tcPr>
          <w:p w:rsidR="00175FF8" w:rsidRPr="00141877" w:rsidRDefault="00175FF8" w:rsidP="0074312E">
            <w:pPr>
              <w:pStyle w:val="NormalWeb"/>
              <w:shd w:val="clear" w:color="auto" w:fill="FFFFFF"/>
              <w:spacing w:before="0" w:beforeAutospacing="0" w:after="0" w:afterAutospacing="0" w:line="234" w:lineRule="atLeast"/>
              <w:jc w:val="both"/>
              <w:rPr>
                <w:color w:val="000000"/>
                <w:lang w:val="vi-VN"/>
              </w:rPr>
            </w:pPr>
          </w:p>
        </w:tc>
      </w:tr>
      <w:tr w:rsidR="00175FF8" w:rsidRPr="00772FF8" w:rsidTr="00175FF8">
        <w:tc>
          <w:tcPr>
            <w:tcW w:w="180" w:type="pct"/>
            <w:vAlign w:val="center"/>
          </w:tcPr>
          <w:p w:rsidR="00175FF8" w:rsidRPr="007305AF" w:rsidRDefault="00175FF8" w:rsidP="0074312E">
            <w:pPr>
              <w:jc w:val="center"/>
              <w:rPr>
                <w:color w:val="000000" w:themeColor="text1"/>
                <w:szCs w:val="24"/>
              </w:rPr>
            </w:pPr>
            <w:r>
              <w:rPr>
                <w:color w:val="000000" w:themeColor="text1"/>
                <w:szCs w:val="24"/>
              </w:rPr>
              <w:t>9</w:t>
            </w:r>
          </w:p>
        </w:tc>
        <w:tc>
          <w:tcPr>
            <w:tcW w:w="550" w:type="pct"/>
            <w:vAlign w:val="center"/>
          </w:tcPr>
          <w:p w:rsidR="00175FF8" w:rsidRPr="007305AF" w:rsidRDefault="00175FF8" w:rsidP="0074312E">
            <w:pPr>
              <w:jc w:val="center"/>
              <w:rPr>
                <w:b/>
                <w:color w:val="000000" w:themeColor="text1"/>
                <w:szCs w:val="24"/>
              </w:rPr>
            </w:pPr>
            <w:r w:rsidRPr="007305AF">
              <w:rPr>
                <w:b/>
                <w:color w:val="000000" w:themeColor="text1"/>
                <w:szCs w:val="24"/>
              </w:rPr>
              <w:t>Thanh Hóa</w:t>
            </w:r>
          </w:p>
          <w:p w:rsidR="00175FF8" w:rsidRPr="007305AF" w:rsidRDefault="00175FF8" w:rsidP="0074312E">
            <w:pPr>
              <w:jc w:val="center"/>
              <w:rPr>
                <w:b/>
                <w:color w:val="000000" w:themeColor="text1"/>
                <w:szCs w:val="24"/>
              </w:rPr>
            </w:pPr>
            <w:r w:rsidRPr="007305AF">
              <w:rPr>
                <w:color w:val="000000" w:themeColor="text1"/>
                <w:szCs w:val="24"/>
              </w:rPr>
              <w:t xml:space="preserve">(NQ số </w:t>
            </w:r>
            <w:r w:rsidRPr="007305AF">
              <w:rPr>
                <w:color w:val="000000" w:themeColor="text1"/>
                <w:szCs w:val="24"/>
                <w:shd w:val="clear" w:color="auto" w:fill="FFFFFF"/>
              </w:rPr>
              <w:t>337/2020/NQ-HĐND</w:t>
            </w:r>
            <w:r w:rsidRPr="007305AF">
              <w:rPr>
                <w:color w:val="000000" w:themeColor="text1"/>
                <w:szCs w:val="24"/>
              </w:rPr>
              <w:t>)</w:t>
            </w:r>
          </w:p>
        </w:tc>
        <w:tc>
          <w:tcPr>
            <w:tcW w:w="744" w:type="pct"/>
            <w:vAlign w:val="center"/>
          </w:tcPr>
          <w:p w:rsidR="00175FF8" w:rsidRPr="004878BD" w:rsidRDefault="00175FF8" w:rsidP="0074312E">
            <w:pPr>
              <w:jc w:val="center"/>
              <w:rPr>
                <w:iCs/>
                <w:color w:val="FF0000"/>
                <w:szCs w:val="24"/>
              </w:rPr>
            </w:pPr>
            <w:r w:rsidRPr="004878BD">
              <w:rPr>
                <w:color w:val="000000"/>
                <w:szCs w:val="24"/>
                <w:shd w:val="clear" w:color="auto" w:fill="FFFFFF"/>
              </w:rPr>
              <w:t xml:space="preserve">“Nghị quyết Ban hành chính sách hỗ trợ cán bộ, công chức, viên chức chuyên trách </w:t>
            </w:r>
            <w:r>
              <w:rPr>
                <w:color w:val="000000"/>
                <w:szCs w:val="24"/>
                <w:shd w:val="clear" w:color="auto" w:fill="FFFFFF"/>
              </w:rPr>
              <w:t>CNTT</w:t>
            </w:r>
            <w:r w:rsidRPr="004878BD">
              <w:rPr>
                <w:color w:val="000000"/>
                <w:szCs w:val="24"/>
                <w:shd w:val="clear" w:color="auto" w:fill="FFFFFF"/>
              </w:rPr>
              <w:t xml:space="preserve"> trên địa bàn tỉnh Thanh Hóa”</w:t>
            </w:r>
          </w:p>
        </w:tc>
        <w:tc>
          <w:tcPr>
            <w:tcW w:w="1811" w:type="pct"/>
            <w:vAlign w:val="center"/>
          </w:tcPr>
          <w:p w:rsidR="00175FF8" w:rsidRPr="00EA77FC" w:rsidRDefault="00175FF8" w:rsidP="0074312E">
            <w:pPr>
              <w:spacing w:before="60"/>
              <w:jc w:val="both"/>
              <w:rPr>
                <w:szCs w:val="24"/>
              </w:rPr>
            </w:pPr>
            <w:r w:rsidRPr="00EA77FC">
              <w:rPr>
                <w:rFonts w:eastAsia="Arial"/>
                <w:szCs w:val="24"/>
              </w:rPr>
              <w:t>1. Phạm vi áp dụng</w:t>
            </w:r>
          </w:p>
          <w:p w:rsidR="00175FF8" w:rsidRPr="004878BD" w:rsidRDefault="00175FF8" w:rsidP="0074312E">
            <w:pPr>
              <w:spacing w:before="60"/>
              <w:jc w:val="both"/>
              <w:rPr>
                <w:szCs w:val="24"/>
              </w:rPr>
            </w:pPr>
            <w:r w:rsidRPr="004878BD">
              <w:rPr>
                <w:rFonts w:eastAsia="Arial"/>
                <w:szCs w:val="24"/>
              </w:rPr>
              <w:t xml:space="preserve">Công chức, viên chức làm nhiệm vụ </w:t>
            </w:r>
            <w:r>
              <w:rPr>
                <w:rFonts w:eastAsia="Arial"/>
                <w:szCs w:val="24"/>
              </w:rPr>
              <w:t>CNTT</w:t>
            </w:r>
            <w:r w:rsidRPr="004878BD">
              <w:rPr>
                <w:rFonts w:eastAsia="Arial"/>
                <w:szCs w:val="24"/>
              </w:rPr>
              <w:t xml:space="preserve"> - truyền thông (CNTT-TT) trong các cơ quan Đảng, Nhà nước, các tổ chức chính trị - xã hội và các đơn vị sự nghiệp thuộc các cơ quan cấp tỉnh; thành ủy, thị ủy, huyện ủy, HĐND, UBND cấp huyện; UBND cấp xã trên địa bàn tỉnh (gọi chung là cơ quan, đơn vị).</w:t>
            </w:r>
          </w:p>
          <w:p w:rsidR="00175FF8" w:rsidRPr="00EA77FC" w:rsidRDefault="00175FF8" w:rsidP="0074312E">
            <w:pPr>
              <w:spacing w:before="60"/>
              <w:jc w:val="both"/>
              <w:rPr>
                <w:szCs w:val="24"/>
              </w:rPr>
            </w:pPr>
            <w:r w:rsidRPr="00EA77FC">
              <w:rPr>
                <w:rFonts w:eastAsia="Arial"/>
                <w:szCs w:val="24"/>
              </w:rPr>
              <w:t>2. Đối tượng áp dụng</w:t>
            </w:r>
          </w:p>
          <w:p w:rsidR="00175FF8" w:rsidRPr="004878BD" w:rsidRDefault="00175FF8" w:rsidP="0074312E">
            <w:pPr>
              <w:spacing w:before="60"/>
              <w:jc w:val="both"/>
              <w:rPr>
                <w:szCs w:val="24"/>
              </w:rPr>
            </w:pPr>
            <w:r w:rsidRPr="004878BD">
              <w:rPr>
                <w:rFonts w:eastAsia="Arial"/>
                <w:szCs w:val="24"/>
              </w:rPr>
              <w:t xml:space="preserve">a) Công chức, viên chức có bằng cao đẳng trở lên chuyên ngành </w:t>
            </w:r>
            <w:r>
              <w:rPr>
                <w:rFonts w:eastAsia="Arial"/>
                <w:szCs w:val="24"/>
              </w:rPr>
              <w:t>CNTT</w:t>
            </w:r>
            <w:r w:rsidRPr="004878BD">
              <w:rPr>
                <w:rFonts w:eastAsia="Arial"/>
                <w:szCs w:val="24"/>
              </w:rPr>
              <w:t>, viễn thông được giao nhiệm vụ chuyên trách, trực tiếp quản lý, vận hành cơ sở hạ tầng thông tin và hệ thống thông tin của cơ quan, đơn vị;</w:t>
            </w:r>
          </w:p>
          <w:p w:rsidR="00175FF8" w:rsidRPr="004878BD" w:rsidRDefault="00175FF8" w:rsidP="0074312E">
            <w:pPr>
              <w:spacing w:before="60"/>
              <w:jc w:val="both"/>
              <w:rPr>
                <w:szCs w:val="24"/>
              </w:rPr>
            </w:pPr>
            <w:r w:rsidRPr="004878BD">
              <w:rPr>
                <w:rFonts w:eastAsia="Arial"/>
                <w:szCs w:val="24"/>
              </w:rPr>
              <w:t>b) Công chức, viên chức thuộc các cơ quan, đơn vị chuyên trách về CNTT được giao trực tiếp thực hiện những nhiệm vụ liên quan đến phát triển và ứng dụng CNTT-TT;</w:t>
            </w:r>
          </w:p>
          <w:p w:rsidR="00175FF8" w:rsidRPr="004878BD" w:rsidRDefault="00175FF8" w:rsidP="0074312E">
            <w:pPr>
              <w:spacing w:before="60"/>
              <w:jc w:val="both"/>
              <w:rPr>
                <w:szCs w:val="24"/>
              </w:rPr>
            </w:pPr>
            <w:r w:rsidRPr="004878BD">
              <w:rPr>
                <w:rFonts w:eastAsia="Arial"/>
                <w:szCs w:val="24"/>
              </w:rPr>
              <w:t xml:space="preserve">c) Công chức, viên chức có trình độ cao đẳng trở lên chuyên ngành </w:t>
            </w:r>
            <w:r>
              <w:rPr>
                <w:rFonts w:eastAsia="Arial"/>
                <w:szCs w:val="24"/>
              </w:rPr>
              <w:t>CNTT</w:t>
            </w:r>
            <w:r w:rsidRPr="004878BD">
              <w:rPr>
                <w:rFonts w:eastAsia="Arial"/>
                <w:szCs w:val="24"/>
              </w:rPr>
              <w:t xml:space="preserve">, viễn thông ở các cơ quan, đơn vị (không thuộc đối tượng quy định tại Điểm a, khoản này) được giao thực hiện một hoặc những nhiệm vụ </w:t>
            </w:r>
            <w:r w:rsidRPr="004878BD">
              <w:rPr>
                <w:rFonts w:eastAsia="Arial"/>
                <w:szCs w:val="24"/>
              </w:rPr>
              <w:lastRenderedPageBreak/>
              <w:t>sau: quản trị mạng; quản trị các dịch vụ công trực tuyến; hệ thống thông tin, cơ sở dữ liệu cấp tỉnh; Cổng thông tin điện tử của các cơ quan cấp tỉnh, huyện ủy, HĐND, UBND cấp huyện; quản trị bộ phận một cửa điện tử.</w:t>
            </w:r>
          </w:p>
        </w:tc>
        <w:tc>
          <w:tcPr>
            <w:tcW w:w="1715" w:type="pct"/>
            <w:vAlign w:val="center"/>
          </w:tcPr>
          <w:p w:rsidR="00175FF8" w:rsidRPr="004878BD" w:rsidRDefault="00175FF8" w:rsidP="0074312E">
            <w:pPr>
              <w:spacing w:before="60"/>
              <w:jc w:val="both"/>
              <w:rPr>
                <w:szCs w:val="24"/>
              </w:rPr>
            </w:pPr>
            <w:r w:rsidRPr="004878BD">
              <w:rPr>
                <w:rFonts w:eastAsia="Arial"/>
                <w:szCs w:val="24"/>
              </w:rPr>
              <w:lastRenderedPageBreak/>
              <w:t>a) Công chức, viên chức chuyên trách CNTT-TT ở cơ quan cấp tỉnh, huyện ủy, HĐND, UBND cấp huyện:</w:t>
            </w:r>
          </w:p>
          <w:p w:rsidR="00175FF8" w:rsidRPr="004878BD" w:rsidRDefault="00175FF8" w:rsidP="0074312E">
            <w:pPr>
              <w:spacing w:before="60"/>
              <w:jc w:val="both"/>
              <w:rPr>
                <w:szCs w:val="24"/>
              </w:rPr>
            </w:pPr>
            <w:r w:rsidRPr="004878BD">
              <w:rPr>
                <w:rFonts w:eastAsia="Arial"/>
                <w:szCs w:val="24"/>
              </w:rPr>
              <w:t>- Trình độ tiến sĩ: 2,0 lần mức lương cơ sở;</w:t>
            </w:r>
          </w:p>
          <w:p w:rsidR="00175FF8" w:rsidRPr="004878BD" w:rsidRDefault="00175FF8" w:rsidP="0074312E">
            <w:pPr>
              <w:spacing w:before="60"/>
              <w:jc w:val="both"/>
              <w:rPr>
                <w:szCs w:val="24"/>
              </w:rPr>
            </w:pPr>
            <w:r w:rsidRPr="004878BD">
              <w:rPr>
                <w:rFonts w:eastAsia="Arial"/>
                <w:szCs w:val="24"/>
              </w:rPr>
              <w:t>- Trình độ thạc sĩ: 1,5 lần mức lương cơ sở;</w:t>
            </w:r>
          </w:p>
          <w:p w:rsidR="00175FF8" w:rsidRPr="004878BD" w:rsidRDefault="00175FF8" w:rsidP="0074312E">
            <w:pPr>
              <w:spacing w:before="60"/>
              <w:jc w:val="both"/>
              <w:rPr>
                <w:szCs w:val="24"/>
              </w:rPr>
            </w:pPr>
            <w:r w:rsidRPr="004878BD">
              <w:rPr>
                <w:rFonts w:eastAsia="Arial"/>
                <w:szCs w:val="24"/>
              </w:rPr>
              <w:t>- Trình độ đại học: 1,2 lần mức lương cơ sở;</w:t>
            </w:r>
          </w:p>
          <w:p w:rsidR="00175FF8" w:rsidRPr="004878BD" w:rsidRDefault="00175FF8" w:rsidP="0074312E">
            <w:pPr>
              <w:spacing w:before="60"/>
              <w:jc w:val="both"/>
              <w:rPr>
                <w:szCs w:val="24"/>
              </w:rPr>
            </w:pPr>
            <w:r w:rsidRPr="004878BD">
              <w:rPr>
                <w:rFonts w:eastAsia="Arial"/>
                <w:szCs w:val="24"/>
              </w:rPr>
              <w:t>- Trình độ cao đẳng: 0,7 lần mức lương cơ sở;</w:t>
            </w:r>
          </w:p>
          <w:p w:rsidR="00175FF8" w:rsidRPr="004878BD" w:rsidRDefault="00175FF8" w:rsidP="0074312E">
            <w:pPr>
              <w:spacing w:before="60"/>
              <w:jc w:val="both"/>
              <w:rPr>
                <w:szCs w:val="24"/>
              </w:rPr>
            </w:pPr>
            <w:r w:rsidRPr="004878BD">
              <w:rPr>
                <w:rFonts w:eastAsia="Arial"/>
                <w:szCs w:val="24"/>
              </w:rPr>
              <w:t>b) Công chức, viên chức chuyên trách CNTT-TT ở các Chi cục, Trung tâm và các đơn vị sự nghiệp thuộc tỉnh hưởng mức hỗ trợ bằng 60% mức hỗ trợ công chức, viên chức chuyên trách CNTT-TT ở cơ quan cấp tỉnh có trình độ tương ứng.</w:t>
            </w:r>
          </w:p>
          <w:p w:rsidR="00175FF8" w:rsidRPr="004878BD" w:rsidRDefault="00175FF8" w:rsidP="0074312E">
            <w:pPr>
              <w:spacing w:before="60"/>
              <w:jc w:val="both"/>
              <w:rPr>
                <w:szCs w:val="24"/>
              </w:rPr>
            </w:pPr>
            <w:r w:rsidRPr="004878BD">
              <w:rPr>
                <w:rFonts w:eastAsia="Arial"/>
                <w:szCs w:val="24"/>
              </w:rPr>
              <w:t>c) Công chức làm nhiệm vụ CNTT-TT ở cấp xã: Hưởng mức hỗ trợ bằng 40% mức hỗ trợ công chức, viên chức làm nhiệm vụ CNTT-TT ở cơ quan cấp tỉnh có trình độ tương ứng.</w:t>
            </w:r>
          </w:p>
          <w:p w:rsidR="00175FF8" w:rsidRPr="004878BD" w:rsidRDefault="00175FF8" w:rsidP="0074312E">
            <w:pPr>
              <w:spacing w:before="60"/>
              <w:jc w:val="both"/>
              <w:rPr>
                <w:szCs w:val="24"/>
              </w:rPr>
            </w:pPr>
            <w:r w:rsidRPr="004878BD">
              <w:rPr>
                <w:rFonts w:eastAsia="Arial"/>
                <w:szCs w:val="24"/>
              </w:rPr>
              <w:t>d) Các đối tượng quy định tại Điểm b, c ở Khoản 2 (đối tượng áp dụng) hưởng mức hỗ trợ: 0,6 lần mức lương cơ sở.</w:t>
            </w:r>
          </w:p>
          <w:p w:rsidR="00175FF8" w:rsidRPr="004878BD" w:rsidRDefault="00175FF8" w:rsidP="0074312E">
            <w:pPr>
              <w:spacing w:before="60"/>
              <w:jc w:val="both"/>
              <w:rPr>
                <w:szCs w:val="24"/>
              </w:rPr>
            </w:pPr>
            <w:r w:rsidRPr="004878BD">
              <w:rPr>
                <w:rFonts w:eastAsia="Arial"/>
                <w:szCs w:val="24"/>
              </w:rPr>
              <w:lastRenderedPageBreak/>
              <w:t>đ) Trường hợp công chức, viên chức thuộc diện được hưởng nhiều chính sách hỗ trợ đặc thù khác nhau của tỉnh thì được hưởng chế độ hỗ trợ cao nhất.</w:t>
            </w:r>
          </w:p>
        </w:tc>
      </w:tr>
      <w:tr w:rsidR="00175FF8" w:rsidRPr="006C5218" w:rsidTr="00175FF8">
        <w:tc>
          <w:tcPr>
            <w:tcW w:w="180" w:type="pct"/>
            <w:vAlign w:val="center"/>
          </w:tcPr>
          <w:p w:rsidR="00175FF8" w:rsidRPr="00906CF5" w:rsidRDefault="00175FF8" w:rsidP="00BF1EE5">
            <w:pPr>
              <w:jc w:val="center"/>
              <w:rPr>
                <w:szCs w:val="24"/>
              </w:rPr>
            </w:pPr>
            <w:r>
              <w:rPr>
                <w:szCs w:val="24"/>
              </w:rPr>
              <w:lastRenderedPageBreak/>
              <w:t>10</w:t>
            </w:r>
          </w:p>
        </w:tc>
        <w:tc>
          <w:tcPr>
            <w:tcW w:w="550" w:type="pct"/>
            <w:vAlign w:val="center"/>
          </w:tcPr>
          <w:p w:rsidR="00175FF8" w:rsidRPr="00141877" w:rsidRDefault="00175FF8" w:rsidP="00BF1EE5">
            <w:pPr>
              <w:spacing w:before="60"/>
              <w:jc w:val="center"/>
              <w:rPr>
                <w:b/>
                <w:szCs w:val="24"/>
              </w:rPr>
            </w:pPr>
            <w:r>
              <w:rPr>
                <w:b/>
                <w:szCs w:val="24"/>
              </w:rPr>
              <w:t>Hậu Giang</w:t>
            </w:r>
          </w:p>
          <w:p w:rsidR="00175FF8" w:rsidRPr="00BF1EE5" w:rsidRDefault="00175FF8" w:rsidP="00BF1EE5">
            <w:pPr>
              <w:jc w:val="center"/>
              <w:rPr>
                <w:b/>
                <w:szCs w:val="24"/>
              </w:rPr>
            </w:pPr>
            <w:r w:rsidRPr="00BF1EE5">
              <w:rPr>
                <w:szCs w:val="24"/>
              </w:rPr>
              <w:t xml:space="preserve">(NQ số </w:t>
            </w:r>
            <w:r w:rsidRPr="00BF1EE5">
              <w:rPr>
                <w:color w:val="000000"/>
                <w:szCs w:val="24"/>
                <w:shd w:val="clear" w:color="auto" w:fill="FFFFFF"/>
              </w:rPr>
              <w:t>14/2021</w:t>
            </w:r>
            <w:r w:rsidRPr="00BF1EE5">
              <w:rPr>
                <w:color w:val="000000"/>
                <w:szCs w:val="24"/>
                <w:shd w:val="clear" w:color="auto" w:fill="FFFFFF"/>
                <w:lang w:val="vi-VN"/>
              </w:rPr>
              <w:t>/NQ-HĐND</w:t>
            </w:r>
            <w:r w:rsidRPr="00BF1EE5">
              <w:rPr>
                <w:color w:val="000000"/>
                <w:szCs w:val="24"/>
                <w:shd w:val="clear" w:color="auto" w:fill="FFFFFF"/>
              </w:rPr>
              <w:t>)</w:t>
            </w:r>
          </w:p>
        </w:tc>
        <w:tc>
          <w:tcPr>
            <w:tcW w:w="744" w:type="pct"/>
            <w:vAlign w:val="center"/>
          </w:tcPr>
          <w:p w:rsidR="00175FF8" w:rsidRPr="00393EF9" w:rsidRDefault="00175FF8" w:rsidP="00BF1EE5">
            <w:pPr>
              <w:shd w:val="clear" w:color="auto" w:fill="FFFFFF"/>
              <w:spacing w:line="320" w:lineRule="atLeast"/>
              <w:jc w:val="center"/>
              <w:textAlignment w:val="baseline"/>
              <w:rPr>
                <w:rFonts w:ascii="Arial" w:eastAsia="Times New Roman" w:hAnsi="Arial" w:cs="Arial"/>
                <w:b/>
                <w:bCs/>
                <w:color w:val="000000"/>
                <w:sz w:val="20"/>
                <w:szCs w:val="20"/>
                <w:bdr w:val="none" w:sz="0" w:space="0" w:color="auto" w:frame="1"/>
              </w:rPr>
            </w:pPr>
            <w:r w:rsidRPr="00393EF9">
              <w:rPr>
                <w:rFonts w:eastAsia="Times New Roman"/>
                <w:bCs/>
                <w:color w:val="000000"/>
                <w:szCs w:val="24"/>
                <w:bdr w:val="none" w:sz="0" w:space="0" w:color="auto" w:frame="1"/>
              </w:rPr>
              <w:t xml:space="preserve">“Nghị quyết </w:t>
            </w:r>
            <w:r w:rsidRPr="00393EF9">
              <w:rPr>
                <w:color w:val="000000"/>
                <w:szCs w:val="24"/>
                <w:shd w:val="clear" w:color="auto" w:fill="FFFFFF"/>
                <w:lang w:val="vi-VN"/>
              </w:rPr>
              <w:t>quy định mức chi hỗ trợ </w:t>
            </w:r>
            <w:r w:rsidRPr="00393EF9">
              <w:rPr>
                <w:color w:val="000000"/>
                <w:szCs w:val="24"/>
                <w:shd w:val="clear" w:color="auto" w:fill="FFFFFF"/>
              </w:rPr>
              <w:t>đối</w:t>
            </w:r>
            <w:r w:rsidRPr="00393EF9">
              <w:rPr>
                <w:color w:val="000000"/>
                <w:szCs w:val="24"/>
                <w:shd w:val="clear" w:color="auto" w:fill="FFFFFF"/>
                <w:lang w:val="vi-VN"/>
              </w:rPr>
              <w:t> v</w:t>
            </w:r>
            <w:r w:rsidRPr="00393EF9">
              <w:rPr>
                <w:color w:val="000000"/>
                <w:szCs w:val="24"/>
                <w:shd w:val="clear" w:color="auto" w:fill="FFFFFF"/>
              </w:rPr>
              <w:t>ới</w:t>
            </w:r>
            <w:r w:rsidRPr="00393EF9">
              <w:rPr>
                <w:color w:val="000000"/>
                <w:szCs w:val="24"/>
                <w:shd w:val="clear" w:color="auto" w:fill="FFFFFF"/>
                <w:lang w:val="vi-VN"/>
              </w:rPr>
              <w:t> cán b</w:t>
            </w:r>
            <w:r w:rsidRPr="00393EF9">
              <w:rPr>
                <w:color w:val="000000"/>
                <w:szCs w:val="24"/>
                <w:shd w:val="clear" w:color="auto" w:fill="FFFFFF"/>
              </w:rPr>
              <w:t>ộ</w:t>
            </w:r>
            <w:r w:rsidRPr="00393EF9">
              <w:rPr>
                <w:color w:val="000000"/>
                <w:szCs w:val="24"/>
                <w:shd w:val="clear" w:color="auto" w:fill="FFFFFF"/>
                <w:lang w:val="vi-VN"/>
              </w:rPr>
              <w:t xml:space="preserve">, công chức, viên chức phụ trách </w:t>
            </w:r>
            <w:r>
              <w:rPr>
                <w:color w:val="000000"/>
                <w:szCs w:val="24"/>
                <w:shd w:val="clear" w:color="auto" w:fill="FFFFFF"/>
                <w:lang w:val="vi-VN"/>
              </w:rPr>
              <w:t>CNTT</w:t>
            </w:r>
            <w:r w:rsidRPr="00393EF9">
              <w:rPr>
                <w:color w:val="000000"/>
                <w:szCs w:val="24"/>
                <w:shd w:val="clear" w:color="auto" w:fill="FFFFFF"/>
                <w:lang w:val="vi-VN"/>
              </w:rPr>
              <w:t xml:space="preserve"> trong các cơ quan, đơn vị, địa phương thuộc tỉnh Hậu Giang</w:t>
            </w:r>
            <w:r>
              <w:rPr>
                <w:rFonts w:ascii="Arial" w:hAnsi="Arial" w:cs="Arial"/>
                <w:color w:val="000000"/>
                <w:sz w:val="18"/>
                <w:szCs w:val="18"/>
                <w:shd w:val="clear" w:color="auto" w:fill="FFFFFF"/>
              </w:rPr>
              <w:t>”</w:t>
            </w:r>
          </w:p>
        </w:tc>
        <w:tc>
          <w:tcPr>
            <w:tcW w:w="1811" w:type="pct"/>
            <w:vAlign w:val="center"/>
          </w:tcPr>
          <w:p w:rsidR="00175FF8" w:rsidRPr="00393EF9" w:rsidRDefault="00175FF8" w:rsidP="00BF1EE5">
            <w:pPr>
              <w:pStyle w:val="NormalWeb"/>
              <w:shd w:val="clear" w:color="auto" w:fill="FFFFFF"/>
              <w:spacing w:before="120" w:beforeAutospacing="0" w:after="120" w:afterAutospacing="0" w:line="234" w:lineRule="atLeast"/>
              <w:jc w:val="both"/>
              <w:rPr>
                <w:color w:val="000000"/>
              </w:rPr>
            </w:pPr>
            <w:r w:rsidRPr="00393EF9">
              <w:rPr>
                <w:color w:val="000000"/>
                <w:lang w:val="vi-VN"/>
              </w:rPr>
              <w:t>1. Phạm vi điều chỉnh</w:t>
            </w:r>
          </w:p>
          <w:p w:rsidR="00175FF8" w:rsidRPr="00393EF9" w:rsidRDefault="00175FF8" w:rsidP="00BF1EE5">
            <w:pPr>
              <w:pStyle w:val="NormalWeb"/>
              <w:shd w:val="clear" w:color="auto" w:fill="FFFFFF"/>
              <w:spacing w:before="120" w:beforeAutospacing="0" w:after="120" w:afterAutospacing="0" w:line="234" w:lineRule="atLeast"/>
              <w:jc w:val="both"/>
              <w:rPr>
                <w:color w:val="000000"/>
              </w:rPr>
            </w:pPr>
            <w:r w:rsidRPr="00393EF9">
              <w:rPr>
                <w:color w:val="000000"/>
                <w:lang w:val="vi-VN"/>
              </w:rPr>
              <w:t>Quy định mức chi hỗ trợ đối với cán bộ</w:t>
            </w:r>
            <w:r w:rsidRPr="00393EF9">
              <w:rPr>
                <w:color w:val="000000"/>
              </w:rPr>
              <w:t>, </w:t>
            </w:r>
            <w:r w:rsidRPr="00393EF9">
              <w:rPr>
                <w:color w:val="000000"/>
                <w:lang w:val="vi-VN"/>
              </w:rPr>
              <w:t xml:space="preserve">công chức, viên chức phụ trách </w:t>
            </w:r>
            <w:r>
              <w:rPr>
                <w:color w:val="000000"/>
                <w:lang w:val="vi-VN"/>
              </w:rPr>
              <w:t>CNTT</w:t>
            </w:r>
            <w:r w:rsidRPr="00393EF9">
              <w:rPr>
                <w:color w:val="000000"/>
                <w:lang w:val="vi-VN"/>
              </w:rPr>
              <w:t xml:space="preserve"> trong các cơ quan, đơn vị, địa phương thuộc tỉnh Hậu Giang.</w:t>
            </w:r>
          </w:p>
          <w:p w:rsidR="00175FF8" w:rsidRPr="00393EF9" w:rsidRDefault="00175FF8" w:rsidP="00BF1EE5">
            <w:pPr>
              <w:pStyle w:val="NormalWeb"/>
              <w:shd w:val="clear" w:color="auto" w:fill="FFFFFF"/>
              <w:spacing w:before="120" w:beforeAutospacing="0" w:after="120" w:afterAutospacing="0" w:line="234" w:lineRule="atLeast"/>
              <w:jc w:val="both"/>
              <w:rPr>
                <w:color w:val="000000"/>
              </w:rPr>
            </w:pPr>
            <w:r w:rsidRPr="00393EF9">
              <w:rPr>
                <w:color w:val="000000"/>
                <w:lang w:val="vi-VN"/>
              </w:rPr>
              <w:t>2. Đối tượng áp dụng</w:t>
            </w:r>
          </w:p>
          <w:p w:rsidR="00175FF8" w:rsidRPr="00393EF9" w:rsidRDefault="00175FF8" w:rsidP="00BF1EE5">
            <w:pPr>
              <w:pStyle w:val="NormalWeb"/>
              <w:shd w:val="clear" w:color="auto" w:fill="FFFFFF"/>
              <w:spacing w:before="120" w:beforeAutospacing="0" w:after="120" w:afterAutospacing="0" w:line="234" w:lineRule="atLeast"/>
              <w:jc w:val="both"/>
              <w:rPr>
                <w:color w:val="000000"/>
              </w:rPr>
            </w:pPr>
            <w:r w:rsidRPr="00393EF9">
              <w:rPr>
                <w:color w:val="000000"/>
                <w:lang w:val="vi-VN"/>
              </w:rPr>
              <w:t>a) Các cơ quan, đơn vị, địa phương thuộc tỉnh Hậu Giang.</w:t>
            </w:r>
          </w:p>
          <w:p w:rsidR="00175FF8" w:rsidRPr="00393EF9" w:rsidRDefault="00175FF8" w:rsidP="00BF1EE5">
            <w:pPr>
              <w:pStyle w:val="NormalWeb"/>
              <w:shd w:val="clear" w:color="auto" w:fill="FFFFFF"/>
              <w:spacing w:before="120" w:beforeAutospacing="0" w:after="120" w:afterAutospacing="0" w:line="234" w:lineRule="atLeast"/>
              <w:jc w:val="both"/>
              <w:rPr>
                <w:color w:val="000000"/>
              </w:rPr>
            </w:pPr>
            <w:r w:rsidRPr="00393EF9">
              <w:rPr>
                <w:color w:val="000000"/>
                <w:lang w:val="vi-VN"/>
              </w:rPr>
              <w:t xml:space="preserve">b) Cán bộ, công chức, viên chức phụ trách </w:t>
            </w:r>
            <w:r>
              <w:rPr>
                <w:color w:val="000000"/>
                <w:lang w:val="vi-VN"/>
              </w:rPr>
              <w:t>CNTT</w:t>
            </w:r>
            <w:r w:rsidRPr="00393EF9">
              <w:rPr>
                <w:color w:val="000000"/>
                <w:lang w:val="vi-VN"/>
              </w:rPr>
              <w:t xml:space="preserve"> được thủ trưởng cơ quan, đơn vị, địa phương phê duyệt danh sách, số lượng cán bộ, công chức, viên chức phụ trách </w:t>
            </w:r>
            <w:r>
              <w:rPr>
                <w:color w:val="000000"/>
                <w:lang w:val="vi-VN"/>
              </w:rPr>
              <w:t>CNTT</w:t>
            </w:r>
            <w:r w:rsidRPr="00393EF9">
              <w:rPr>
                <w:color w:val="000000"/>
                <w:lang w:val="vi-VN"/>
              </w:rPr>
              <w:t xml:space="preserve"> được hỗ trợ do thủ </w:t>
            </w:r>
            <w:r w:rsidRPr="00393EF9">
              <w:rPr>
                <w:color w:val="000000"/>
              </w:rPr>
              <w:t>tr</w:t>
            </w:r>
            <w:r w:rsidRPr="00393EF9">
              <w:rPr>
                <w:color w:val="000000"/>
                <w:lang w:val="vi-VN"/>
              </w:rPr>
              <w:t>ưởng cơ quan, đơn vị, địa phương quyết định, phù hợp với nhu cầu của cơ quan, đơn vị, địa phương.</w:t>
            </w:r>
          </w:p>
        </w:tc>
        <w:tc>
          <w:tcPr>
            <w:tcW w:w="1715" w:type="pct"/>
          </w:tcPr>
          <w:p w:rsidR="00175FF8" w:rsidRPr="00B337E4" w:rsidRDefault="00175FF8" w:rsidP="00BF1EE5">
            <w:pPr>
              <w:shd w:val="clear" w:color="auto" w:fill="FFFFFF"/>
              <w:spacing w:before="120" w:after="120" w:line="234" w:lineRule="atLeast"/>
              <w:jc w:val="both"/>
              <w:rPr>
                <w:rFonts w:eastAsia="Times New Roman"/>
                <w:color w:val="000000"/>
                <w:szCs w:val="24"/>
                <w:lang w:val="vi-VN"/>
              </w:rPr>
            </w:pPr>
            <w:r w:rsidRPr="00393EF9">
              <w:rPr>
                <w:rFonts w:eastAsia="Times New Roman"/>
                <w:color w:val="000000"/>
                <w:szCs w:val="24"/>
                <w:lang w:val="vi-VN"/>
              </w:rPr>
              <w:t xml:space="preserve">Mức chi hỗ trợ cho cán bộ, công chức, viên chức phụ trách </w:t>
            </w:r>
            <w:r>
              <w:rPr>
                <w:rFonts w:eastAsia="Times New Roman"/>
                <w:color w:val="000000"/>
                <w:szCs w:val="24"/>
                <w:lang w:val="vi-VN"/>
              </w:rPr>
              <w:t>CNTT</w:t>
            </w:r>
            <w:r w:rsidRPr="00393EF9">
              <w:rPr>
                <w:rFonts w:eastAsia="Times New Roman"/>
                <w:color w:val="000000"/>
                <w:szCs w:val="24"/>
                <w:lang w:val="vi-VN"/>
              </w:rPr>
              <w:t xml:space="preserve"> được xác định theo trình độ đào tạo </w:t>
            </w:r>
            <w:r>
              <w:rPr>
                <w:rFonts w:eastAsia="Times New Roman"/>
                <w:color w:val="000000"/>
                <w:szCs w:val="24"/>
                <w:lang w:val="vi-VN"/>
              </w:rPr>
              <w:t>CNTT</w:t>
            </w:r>
            <w:r w:rsidRPr="00393EF9">
              <w:rPr>
                <w:rFonts w:eastAsia="Times New Roman"/>
                <w:color w:val="000000"/>
                <w:szCs w:val="24"/>
                <w:lang w:val="vi-VN"/>
              </w:rPr>
              <w:t> </w:t>
            </w:r>
            <w:r w:rsidRPr="00393EF9">
              <w:rPr>
                <w:rFonts w:eastAsia="Times New Roman"/>
                <w:i/>
                <w:iCs/>
                <w:color w:val="000000"/>
                <w:szCs w:val="24"/>
                <w:lang w:val="vi-VN"/>
              </w:rPr>
              <w:t>(bao gồm các ngành đ</w:t>
            </w:r>
            <w:r w:rsidRPr="00393EF9">
              <w:rPr>
                <w:rFonts w:eastAsia="Times New Roman"/>
                <w:i/>
                <w:iCs/>
                <w:color w:val="000000"/>
                <w:szCs w:val="24"/>
              </w:rPr>
              <w:t>ú</w:t>
            </w:r>
            <w:r w:rsidRPr="00393EF9">
              <w:rPr>
                <w:rFonts w:eastAsia="Times New Roman"/>
                <w:i/>
                <w:iCs/>
                <w:color w:val="000000"/>
                <w:szCs w:val="24"/>
                <w:lang w:val="vi-VN"/>
              </w:rPr>
              <w:t xml:space="preserve">ng hoặc các ngành gần đào tạo về </w:t>
            </w:r>
            <w:r>
              <w:rPr>
                <w:rFonts w:eastAsia="Times New Roman"/>
                <w:i/>
                <w:iCs/>
                <w:color w:val="000000"/>
                <w:szCs w:val="24"/>
                <w:lang w:val="vi-VN"/>
              </w:rPr>
              <w:t>CNTT</w:t>
            </w:r>
            <w:r w:rsidRPr="00393EF9">
              <w:rPr>
                <w:rFonts w:eastAsia="Times New Roman"/>
                <w:i/>
                <w:iCs/>
                <w:color w:val="000000"/>
                <w:szCs w:val="24"/>
                <w:lang w:val="vi-VN"/>
              </w:rPr>
              <w:t xml:space="preserve"> theo quy định pháp luật hiện hành)</w:t>
            </w:r>
            <w:r w:rsidRPr="00393EF9">
              <w:rPr>
                <w:rFonts w:eastAsia="Times New Roman"/>
                <w:color w:val="000000"/>
                <w:szCs w:val="24"/>
                <w:lang w:val="vi-VN"/>
              </w:rPr>
              <w:t> của cán bộ, công chức, viên chức, cụ thể:</w:t>
            </w:r>
          </w:p>
          <w:p w:rsidR="00175FF8" w:rsidRPr="00B337E4" w:rsidRDefault="00175FF8" w:rsidP="00BF1EE5">
            <w:pPr>
              <w:shd w:val="clear" w:color="auto" w:fill="FFFFFF"/>
              <w:spacing w:before="120" w:after="120" w:line="234" w:lineRule="atLeast"/>
              <w:jc w:val="both"/>
              <w:rPr>
                <w:color w:val="000000"/>
                <w:szCs w:val="24"/>
                <w:shd w:val="clear" w:color="auto" w:fill="FFFFFF"/>
              </w:rPr>
            </w:pPr>
            <w:r w:rsidRPr="00B337E4">
              <w:rPr>
                <w:color w:val="000000"/>
                <w:szCs w:val="24"/>
                <w:shd w:val="clear" w:color="auto" w:fill="FFFFFF"/>
              </w:rPr>
              <w:t>a) Trình độ tiến sĩ: 1.200.000 đồng/người/tháng</w:t>
            </w:r>
          </w:p>
          <w:p w:rsidR="00175FF8" w:rsidRPr="00B337E4" w:rsidRDefault="00175FF8" w:rsidP="00BF1EE5">
            <w:pPr>
              <w:shd w:val="clear" w:color="auto" w:fill="FFFFFF"/>
              <w:spacing w:before="120" w:after="120" w:line="234" w:lineRule="atLeast"/>
              <w:jc w:val="both"/>
              <w:rPr>
                <w:color w:val="000000"/>
                <w:szCs w:val="24"/>
                <w:shd w:val="clear" w:color="auto" w:fill="FFFFFF"/>
              </w:rPr>
            </w:pPr>
            <w:r w:rsidRPr="00B337E4">
              <w:rPr>
                <w:color w:val="000000"/>
                <w:szCs w:val="24"/>
                <w:shd w:val="clear" w:color="auto" w:fill="FFFFFF"/>
              </w:rPr>
              <w:t>b) Trình độ thạc sĩ: 800.000 đồng/người/tháng</w:t>
            </w:r>
          </w:p>
          <w:p w:rsidR="00175FF8" w:rsidRPr="00B337E4" w:rsidRDefault="00175FF8" w:rsidP="00BF1EE5">
            <w:pPr>
              <w:shd w:val="clear" w:color="auto" w:fill="FFFFFF"/>
              <w:spacing w:before="120" w:after="120" w:line="234" w:lineRule="atLeast"/>
              <w:jc w:val="both"/>
              <w:rPr>
                <w:color w:val="000000"/>
                <w:szCs w:val="24"/>
                <w:shd w:val="clear" w:color="auto" w:fill="FFFFFF"/>
              </w:rPr>
            </w:pPr>
            <w:r w:rsidRPr="00B337E4">
              <w:rPr>
                <w:color w:val="000000"/>
                <w:szCs w:val="24"/>
                <w:shd w:val="clear" w:color="auto" w:fill="FFFFFF"/>
              </w:rPr>
              <w:t>c) Trình độ đại học: 6</w:t>
            </w:r>
            <w:r w:rsidRPr="00B337E4">
              <w:rPr>
                <w:color w:val="000000"/>
                <w:szCs w:val="24"/>
                <w:shd w:val="clear" w:color="auto" w:fill="FFFFFF"/>
                <w:lang w:val="vi-VN"/>
              </w:rPr>
              <w:t>00.000 đồng/người/tháng</w:t>
            </w:r>
          </w:p>
          <w:p w:rsidR="00175FF8" w:rsidRPr="00B337E4" w:rsidRDefault="00175FF8" w:rsidP="00BF1EE5">
            <w:pPr>
              <w:shd w:val="clear" w:color="auto" w:fill="FFFFFF"/>
              <w:spacing w:before="120" w:after="120" w:line="234" w:lineRule="atLeast"/>
              <w:jc w:val="both"/>
              <w:rPr>
                <w:rFonts w:eastAsia="Times New Roman"/>
                <w:color w:val="000000"/>
                <w:szCs w:val="24"/>
                <w:lang w:val="vi-VN"/>
              </w:rPr>
            </w:pPr>
            <w:r w:rsidRPr="00B337E4">
              <w:rPr>
                <w:color w:val="000000"/>
                <w:szCs w:val="24"/>
                <w:shd w:val="clear" w:color="auto" w:fill="FFFFFF"/>
              </w:rPr>
              <w:t xml:space="preserve">d) Trình độ khác (cao đẳng, trung cấp, sơ cấp): </w:t>
            </w:r>
            <w:r w:rsidRPr="00B337E4">
              <w:rPr>
                <w:color w:val="000000"/>
                <w:szCs w:val="24"/>
                <w:shd w:val="clear" w:color="auto" w:fill="FFFFFF"/>
                <w:lang w:val="vi-VN"/>
              </w:rPr>
              <w:t>400.000 đồng/ngườ</w:t>
            </w:r>
            <w:r w:rsidRPr="00B337E4">
              <w:rPr>
                <w:color w:val="000000"/>
                <w:szCs w:val="24"/>
                <w:shd w:val="clear" w:color="auto" w:fill="FFFFFF"/>
              </w:rPr>
              <w:t>i</w:t>
            </w:r>
            <w:r w:rsidRPr="00B337E4">
              <w:rPr>
                <w:color w:val="000000"/>
                <w:szCs w:val="24"/>
                <w:shd w:val="clear" w:color="auto" w:fill="FFFFFF"/>
                <w:lang w:val="vi-VN"/>
              </w:rPr>
              <w:t>/</w:t>
            </w:r>
            <w:r w:rsidRPr="00B337E4">
              <w:rPr>
                <w:color w:val="000000"/>
                <w:szCs w:val="24"/>
                <w:shd w:val="clear" w:color="auto" w:fill="FFFFFF"/>
              </w:rPr>
              <w:t>t</w:t>
            </w:r>
            <w:r w:rsidRPr="00B337E4">
              <w:rPr>
                <w:color w:val="000000"/>
                <w:szCs w:val="24"/>
                <w:shd w:val="clear" w:color="auto" w:fill="FFFFFF"/>
                <w:lang w:val="vi-VN"/>
              </w:rPr>
              <w:t>háng</w:t>
            </w:r>
          </w:p>
          <w:p w:rsidR="00175FF8" w:rsidRPr="00393EF9" w:rsidRDefault="00175FF8" w:rsidP="00BF1EE5">
            <w:pPr>
              <w:shd w:val="clear" w:color="auto" w:fill="FFFFFF"/>
              <w:spacing w:before="120" w:after="120" w:line="234" w:lineRule="atLeast"/>
              <w:jc w:val="both"/>
              <w:rPr>
                <w:rFonts w:eastAsia="Times New Roman"/>
                <w:color w:val="000000"/>
                <w:szCs w:val="24"/>
              </w:rPr>
            </w:pPr>
            <w:r w:rsidRPr="00393EF9">
              <w:rPr>
                <w:rFonts w:eastAsia="Times New Roman"/>
                <w:color w:val="000000"/>
                <w:szCs w:val="24"/>
                <w:lang w:val="vi-VN"/>
              </w:rPr>
              <w:t>Mức chi hỗ trợ được </w:t>
            </w:r>
            <w:r w:rsidRPr="00393EF9">
              <w:rPr>
                <w:rFonts w:eastAsia="Times New Roman"/>
                <w:color w:val="000000"/>
                <w:szCs w:val="24"/>
              </w:rPr>
              <w:t>tr</w:t>
            </w:r>
            <w:r w:rsidRPr="00393EF9">
              <w:rPr>
                <w:rFonts w:eastAsia="Times New Roman"/>
                <w:color w:val="000000"/>
                <w:szCs w:val="24"/>
                <w:lang w:val="vi-VN"/>
              </w:rPr>
              <w:t>ả theo lương hàng tháng và không d</w:t>
            </w:r>
            <w:r w:rsidRPr="00393EF9">
              <w:rPr>
                <w:rFonts w:eastAsia="Times New Roman"/>
                <w:color w:val="000000"/>
                <w:szCs w:val="24"/>
              </w:rPr>
              <w:t>ù</w:t>
            </w:r>
            <w:r w:rsidRPr="00393EF9">
              <w:rPr>
                <w:rFonts w:eastAsia="Times New Roman"/>
                <w:color w:val="000000"/>
                <w:szCs w:val="24"/>
                <w:lang w:val="vi-VN"/>
              </w:rPr>
              <w:t>ng để tính đóng, hưởng bảo hiểm xã hội và các phí khác.</w:t>
            </w:r>
          </w:p>
          <w:p w:rsidR="00175FF8" w:rsidRPr="00393EF9" w:rsidRDefault="00175FF8" w:rsidP="00BF1EE5">
            <w:pPr>
              <w:shd w:val="clear" w:color="auto" w:fill="FFFFFF"/>
              <w:spacing w:before="120" w:after="120" w:line="234" w:lineRule="atLeast"/>
              <w:jc w:val="both"/>
              <w:rPr>
                <w:rFonts w:eastAsia="Times New Roman"/>
                <w:color w:val="000000"/>
                <w:szCs w:val="24"/>
              </w:rPr>
            </w:pPr>
            <w:r w:rsidRPr="00393EF9">
              <w:rPr>
                <w:rFonts w:eastAsia="Times New Roman"/>
                <w:color w:val="000000"/>
                <w:szCs w:val="24"/>
                <w:lang w:val="vi-VN"/>
              </w:rPr>
              <w:t xml:space="preserve">Trường hợp cán bộ, công chức, viên chức đang hưởng các mức hỗ trợ ưu đãi khác trong lĩnh vực </w:t>
            </w:r>
            <w:r>
              <w:rPr>
                <w:rFonts w:eastAsia="Times New Roman"/>
                <w:color w:val="000000"/>
                <w:szCs w:val="24"/>
                <w:lang w:val="vi-VN"/>
              </w:rPr>
              <w:t>CNTT</w:t>
            </w:r>
            <w:r w:rsidRPr="00393EF9">
              <w:rPr>
                <w:rFonts w:eastAsia="Times New Roman"/>
                <w:color w:val="000000"/>
                <w:szCs w:val="24"/>
                <w:lang w:val="vi-VN"/>
              </w:rPr>
              <w:t xml:space="preserve"> thi chỉ được hưởng theo 01 (một) mức cao nhất.</w:t>
            </w:r>
          </w:p>
        </w:tc>
      </w:tr>
    </w:tbl>
    <w:p w:rsidR="002B31DC" w:rsidRPr="00772FF8" w:rsidRDefault="00CD50F4" w:rsidP="00EB2303">
      <w:pPr>
        <w:spacing w:after="0"/>
        <w:rPr>
          <w:b/>
          <w:szCs w:val="24"/>
        </w:rPr>
      </w:pPr>
      <w:r w:rsidRPr="00772FF8">
        <w:rPr>
          <w:b/>
          <w:noProof/>
          <w:szCs w:val="24"/>
        </w:rPr>
        <mc:AlternateContent>
          <mc:Choice Requires="wps">
            <w:drawing>
              <wp:anchor distT="0" distB="0" distL="114300" distR="114300" simplePos="0" relativeHeight="251660288" behindDoc="0" locked="0" layoutInCell="1" allowOverlap="1" wp14:anchorId="6F84DDC7" wp14:editId="573D10F7">
                <wp:simplePos x="0" y="0"/>
                <wp:positionH relativeFrom="column">
                  <wp:posOffset>3721100</wp:posOffset>
                </wp:positionH>
                <wp:positionV relativeFrom="paragraph">
                  <wp:posOffset>177165</wp:posOffset>
                </wp:positionV>
                <wp:extent cx="17697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769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1F29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13.95pt" to="432.35pt,1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NmNctgEAALcDAAAOAAAAZHJzL2Uyb0RvYy54bWysU8FuEzEQvSPxD5bvZJMqtLDKpodUcEEQ 0fIBrnectbA91thkk79n7CRbBAhVFRevx37vzbzx7Or24J3YAyWLoZOL2VwKCBp7G3ad/Pbw4c07 KVJWoVcOA3TyCEnerl+/Wo2xhSsc0PVAgkVCasfYySHn2DZN0gN4lWYYIfClQfIqc0i7pic1srp3 zdV8ft2MSH0k1JASn96dLuW66hsDOn8xJkEWrpNcW64r1fWxrM16pdodqThYfS5DvaAKr2zgpJPU ncpK/CD7h5S3mjChyTONvkFjrIbqgd0s5r+5uR9UhOqFm5Pi1Kb0/2T15/2WhO07uZQiKM9PdJ9J 2d2QxQZD4AYiiWXp0xhTy/BN2NI5SnFLxfTBkC9ftiMOtbfHqbdwyELz4eLm+v3N8q0U+nLXPBEj pfwR0Iuy6aSzodhWrdp/SpmTMfQC4aAUckpdd/nooIBd+AqGrZRklV2HCDaOxF7x8/ffF8UGa1Vk oRjr3ESa/5t0xhYa1MF6LnFC14wY8kT0NiD9LWs+XEo1J/zF9clrsf2I/bE+RG0HT0d1dp7kMn6/ xpX+9L+tfwIAAP//AwBQSwMEFAAGAAgAAAAhAOI3LkreAAAACQEAAA8AAABkcnMvZG93bnJldi54 bWxMj81OhEAQhO8mvsOkTby5gxsFFmk2xp+THhA97HGWaYEs00OYWUCf3jF70GN1Vaq/yreL6cVE o+ssI1yvIhDEtdUdNwgf789XKQjnFWvVWyaEL3KwLc7PcpVpO/MbTZVvRChhlymE1vshk9LVLRnl VnYgDt6nHY3yQY6N1KOaQ7np5TqKYmlUx+FDqwZ6aKk+VEeDkDy9VOUwP75+lzKRZTlZnx52iJcX y/0dCE+L/wvDL35AhyIw7e2RtRM9wm0ahy0eYZ1sQIRAGt8kIPangyxy+X9B8QMAAP//AwBQSwEC LQAUAAYACAAAACEAtoM4kv4AAADhAQAAEwAAAAAAAAAAAAAAAAAAAAAAW0NvbnRlbnRfVHlwZXNd LnhtbFBLAQItABQABgAIAAAAIQA4/SH/1gAAAJQBAAALAAAAAAAAAAAAAAAAAC8BAABfcmVscy8u cmVsc1BLAQItABQABgAIAAAAIQATNmNctgEAALcDAAAOAAAAAAAAAAAAAAAAAC4CAABkcnMvZTJv RG9jLnhtbFBLAQItABQABgAIAAAAIQDiNy5K3gAAAAkBAAAPAAAAAAAAAAAAAAAAABAEAABkcnMv ZG93bnJldi54bWxQSwUGAAAAAAQABADzAAAAGwUAAAAA " strokecolor="black [3040]"/>
            </w:pict>
          </mc:Fallback>
        </mc:AlternateContent>
      </w:r>
    </w:p>
    <w:sectPr w:rsidR="002B31DC" w:rsidRPr="00772FF8" w:rsidSect="00037623">
      <w:headerReference w:type="default" r:id="rId7"/>
      <w:footerReference w:type="default" r:id="rId8"/>
      <w:pgSz w:w="16840" w:h="11907" w:orient="landscape" w:code="9"/>
      <w:pgMar w:top="1134" w:right="1134" w:bottom="1134" w:left="1134" w:header="62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09" w:rsidRDefault="00281C09" w:rsidP="00F43BE6">
      <w:pPr>
        <w:spacing w:after="0" w:line="240" w:lineRule="auto"/>
      </w:pPr>
      <w:r>
        <w:separator/>
      </w:r>
    </w:p>
  </w:endnote>
  <w:endnote w:type="continuationSeparator" w:id="0">
    <w:p w:rsidR="00281C09" w:rsidRDefault="00281C09" w:rsidP="00F4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E6" w:rsidRDefault="00F43BE6">
    <w:pPr>
      <w:pStyle w:val="Footer"/>
      <w:jc w:val="center"/>
    </w:pPr>
  </w:p>
  <w:p w:rsidR="00F43BE6" w:rsidRDefault="00F43B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09" w:rsidRDefault="00281C09" w:rsidP="00F43BE6">
      <w:pPr>
        <w:spacing w:after="0" w:line="240" w:lineRule="auto"/>
      </w:pPr>
      <w:r>
        <w:separator/>
      </w:r>
    </w:p>
  </w:footnote>
  <w:footnote w:type="continuationSeparator" w:id="0">
    <w:p w:rsidR="00281C09" w:rsidRDefault="00281C09" w:rsidP="00F43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49581"/>
      <w:docPartObj>
        <w:docPartGallery w:val="Page Numbers (Top of Page)"/>
        <w:docPartUnique/>
      </w:docPartObj>
    </w:sdtPr>
    <w:sdtEndPr>
      <w:rPr>
        <w:noProof/>
      </w:rPr>
    </w:sdtEndPr>
    <w:sdtContent>
      <w:p w:rsidR="00EF375E" w:rsidRDefault="00EF375E">
        <w:pPr>
          <w:pStyle w:val="Header"/>
          <w:jc w:val="center"/>
        </w:pPr>
        <w:r>
          <w:fldChar w:fldCharType="begin"/>
        </w:r>
        <w:r>
          <w:instrText xml:space="preserve"> PAGE   \* MERGEFORMAT </w:instrText>
        </w:r>
        <w:r>
          <w:fldChar w:fldCharType="separate"/>
        </w:r>
        <w:r w:rsidR="00175FF8">
          <w:rPr>
            <w:noProof/>
          </w:rPr>
          <w:t>2</w:t>
        </w:r>
        <w:r>
          <w:rPr>
            <w:noProof/>
          </w:rPr>
          <w:fldChar w:fldCharType="end"/>
        </w:r>
      </w:p>
    </w:sdtContent>
  </w:sdt>
  <w:p w:rsidR="00EF375E" w:rsidRDefault="00EF37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DC"/>
    <w:rsid w:val="00007642"/>
    <w:rsid w:val="000168E0"/>
    <w:rsid w:val="00034D4F"/>
    <w:rsid w:val="00037623"/>
    <w:rsid w:val="00037CC0"/>
    <w:rsid w:val="00045EC5"/>
    <w:rsid w:val="000661D3"/>
    <w:rsid w:val="000F313B"/>
    <w:rsid w:val="000F3501"/>
    <w:rsid w:val="001143EE"/>
    <w:rsid w:val="00141877"/>
    <w:rsid w:val="001529A0"/>
    <w:rsid w:val="00153556"/>
    <w:rsid w:val="00162D87"/>
    <w:rsid w:val="001665F3"/>
    <w:rsid w:val="00166CA3"/>
    <w:rsid w:val="00171F83"/>
    <w:rsid w:val="00175FF8"/>
    <w:rsid w:val="001A6F70"/>
    <w:rsid w:val="001B2C06"/>
    <w:rsid w:val="001B44B5"/>
    <w:rsid w:val="001C5234"/>
    <w:rsid w:val="001F2353"/>
    <w:rsid w:val="001F66C7"/>
    <w:rsid w:val="00211A97"/>
    <w:rsid w:val="00216086"/>
    <w:rsid w:val="002312FD"/>
    <w:rsid w:val="002319D4"/>
    <w:rsid w:val="00246ADC"/>
    <w:rsid w:val="002711C0"/>
    <w:rsid w:val="002732C2"/>
    <w:rsid w:val="00281112"/>
    <w:rsid w:val="00281C09"/>
    <w:rsid w:val="00283939"/>
    <w:rsid w:val="002875AA"/>
    <w:rsid w:val="002B0A65"/>
    <w:rsid w:val="002B2765"/>
    <w:rsid w:val="002B31DC"/>
    <w:rsid w:val="002B62AC"/>
    <w:rsid w:val="002C5A16"/>
    <w:rsid w:val="002F37BD"/>
    <w:rsid w:val="00316C8F"/>
    <w:rsid w:val="00326E66"/>
    <w:rsid w:val="00333807"/>
    <w:rsid w:val="00366D26"/>
    <w:rsid w:val="00381C97"/>
    <w:rsid w:val="00392B91"/>
    <w:rsid w:val="00393EF9"/>
    <w:rsid w:val="003B6499"/>
    <w:rsid w:val="003C100E"/>
    <w:rsid w:val="003E5D73"/>
    <w:rsid w:val="003F3AAC"/>
    <w:rsid w:val="00420236"/>
    <w:rsid w:val="00445948"/>
    <w:rsid w:val="00447907"/>
    <w:rsid w:val="004618D6"/>
    <w:rsid w:val="0046511C"/>
    <w:rsid w:val="00476162"/>
    <w:rsid w:val="004878BD"/>
    <w:rsid w:val="004A7136"/>
    <w:rsid w:val="004B6565"/>
    <w:rsid w:val="004C22ED"/>
    <w:rsid w:val="00533655"/>
    <w:rsid w:val="00534F19"/>
    <w:rsid w:val="00547F18"/>
    <w:rsid w:val="00562828"/>
    <w:rsid w:val="0056405A"/>
    <w:rsid w:val="00566932"/>
    <w:rsid w:val="005716D9"/>
    <w:rsid w:val="00581E21"/>
    <w:rsid w:val="00591D30"/>
    <w:rsid w:val="00597EA9"/>
    <w:rsid w:val="005B1A62"/>
    <w:rsid w:val="005B51E3"/>
    <w:rsid w:val="005C4906"/>
    <w:rsid w:val="005D477E"/>
    <w:rsid w:val="005D53A1"/>
    <w:rsid w:val="005F7F1A"/>
    <w:rsid w:val="00642E70"/>
    <w:rsid w:val="006531D8"/>
    <w:rsid w:val="00661BBC"/>
    <w:rsid w:val="00695080"/>
    <w:rsid w:val="006A0478"/>
    <w:rsid w:val="006C30AB"/>
    <w:rsid w:val="006C5218"/>
    <w:rsid w:val="006D269D"/>
    <w:rsid w:val="006E0AB6"/>
    <w:rsid w:val="00712629"/>
    <w:rsid w:val="0071384C"/>
    <w:rsid w:val="00725BE5"/>
    <w:rsid w:val="007305AF"/>
    <w:rsid w:val="0074312E"/>
    <w:rsid w:val="0075143E"/>
    <w:rsid w:val="0075345A"/>
    <w:rsid w:val="00764D1F"/>
    <w:rsid w:val="00772FF8"/>
    <w:rsid w:val="007854AB"/>
    <w:rsid w:val="00792884"/>
    <w:rsid w:val="00794830"/>
    <w:rsid w:val="00795DE0"/>
    <w:rsid w:val="007A40A4"/>
    <w:rsid w:val="007A4AC4"/>
    <w:rsid w:val="007B02BD"/>
    <w:rsid w:val="007B4A9F"/>
    <w:rsid w:val="007B5BCE"/>
    <w:rsid w:val="007C7CA7"/>
    <w:rsid w:val="007E39E4"/>
    <w:rsid w:val="007F71F2"/>
    <w:rsid w:val="00827253"/>
    <w:rsid w:val="0084679C"/>
    <w:rsid w:val="00871EAF"/>
    <w:rsid w:val="00893097"/>
    <w:rsid w:val="008B02AC"/>
    <w:rsid w:val="008C2272"/>
    <w:rsid w:val="008D74E1"/>
    <w:rsid w:val="008E1829"/>
    <w:rsid w:val="008E5602"/>
    <w:rsid w:val="00906CF5"/>
    <w:rsid w:val="0091170F"/>
    <w:rsid w:val="00925DDB"/>
    <w:rsid w:val="00930E81"/>
    <w:rsid w:val="009666BA"/>
    <w:rsid w:val="00972A56"/>
    <w:rsid w:val="00972BAB"/>
    <w:rsid w:val="00975C10"/>
    <w:rsid w:val="00995347"/>
    <w:rsid w:val="009D7338"/>
    <w:rsid w:val="009E6CD3"/>
    <w:rsid w:val="009F0C4C"/>
    <w:rsid w:val="009F2798"/>
    <w:rsid w:val="00A24EF6"/>
    <w:rsid w:val="00A2783E"/>
    <w:rsid w:val="00A36DB2"/>
    <w:rsid w:val="00A70EB6"/>
    <w:rsid w:val="00AA4B7D"/>
    <w:rsid w:val="00AA7178"/>
    <w:rsid w:val="00AB0122"/>
    <w:rsid w:val="00AB1A19"/>
    <w:rsid w:val="00AB2DD5"/>
    <w:rsid w:val="00AB718A"/>
    <w:rsid w:val="00AD0C80"/>
    <w:rsid w:val="00AE132F"/>
    <w:rsid w:val="00AF67DD"/>
    <w:rsid w:val="00B00630"/>
    <w:rsid w:val="00B030A9"/>
    <w:rsid w:val="00B337E4"/>
    <w:rsid w:val="00B44074"/>
    <w:rsid w:val="00B47F74"/>
    <w:rsid w:val="00B5281C"/>
    <w:rsid w:val="00B72789"/>
    <w:rsid w:val="00BA6424"/>
    <w:rsid w:val="00BB11BB"/>
    <w:rsid w:val="00BB2B46"/>
    <w:rsid w:val="00BB7866"/>
    <w:rsid w:val="00BE3104"/>
    <w:rsid w:val="00BF1EE5"/>
    <w:rsid w:val="00C20FD7"/>
    <w:rsid w:val="00CA5446"/>
    <w:rsid w:val="00CA5DE0"/>
    <w:rsid w:val="00CB5045"/>
    <w:rsid w:val="00CD50F4"/>
    <w:rsid w:val="00CE6E75"/>
    <w:rsid w:val="00CE7D17"/>
    <w:rsid w:val="00D22C33"/>
    <w:rsid w:val="00D350E1"/>
    <w:rsid w:val="00D85089"/>
    <w:rsid w:val="00DA06F5"/>
    <w:rsid w:val="00DA4754"/>
    <w:rsid w:val="00DB3FD5"/>
    <w:rsid w:val="00DC36DD"/>
    <w:rsid w:val="00DC4168"/>
    <w:rsid w:val="00DD1F08"/>
    <w:rsid w:val="00DF2602"/>
    <w:rsid w:val="00E210E4"/>
    <w:rsid w:val="00E24BD3"/>
    <w:rsid w:val="00E2554D"/>
    <w:rsid w:val="00E315D7"/>
    <w:rsid w:val="00E37545"/>
    <w:rsid w:val="00E52F58"/>
    <w:rsid w:val="00E8757E"/>
    <w:rsid w:val="00EA278A"/>
    <w:rsid w:val="00EA77FC"/>
    <w:rsid w:val="00EB2303"/>
    <w:rsid w:val="00EF375E"/>
    <w:rsid w:val="00F008C2"/>
    <w:rsid w:val="00F07C2F"/>
    <w:rsid w:val="00F257CD"/>
    <w:rsid w:val="00F34A16"/>
    <w:rsid w:val="00F43BE6"/>
    <w:rsid w:val="00F663A2"/>
    <w:rsid w:val="00F92246"/>
    <w:rsid w:val="00FA1475"/>
    <w:rsid w:val="00FC37FD"/>
    <w:rsid w:val="00FE69A8"/>
    <w:rsid w:val="00FF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ED5F"/>
  <w15:docId w15:val="{04F02B03-E88E-4D5A-9FBA-061F15D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1A6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E6"/>
  </w:style>
  <w:style w:type="paragraph" w:styleId="Footer">
    <w:name w:val="footer"/>
    <w:basedOn w:val="Normal"/>
    <w:link w:val="FooterChar"/>
    <w:uiPriority w:val="99"/>
    <w:unhideWhenUsed/>
    <w:rsid w:val="00F43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E6"/>
  </w:style>
  <w:style w:type="paragraph" w:styleId="BalloonText">
    <w:name w:val="Balloon Text"/>
    <w:basedOn w:val="Normal"/>
    <w:link w:val="BalloonTextChar"/>
    <w:uiPriority w:val="99"/>
    <w:semiHidden/>
    <w:unhideWhenUsed/>
    <w:rsid w:val="0066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BC"/>
    <w:rPr>
      <w:rFonts w:ascii="Tahoma" w:hAnsi="Tahoma" w:cs="Tahoma"/>
      <w:sz w:val="16"/>
      <w:szCs w:val="16"/>
    </w:rPr>
  </w:style>
  <w:style w:type="paragraph" w:styleId="NormalWeb">
    <w:name w:val="Normal (Web)"/>
    <w:basedOn w:val="Normal"/>
    <w:uiPriority w:val="99"/>
    <w:rsid w:val="002711C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AD0C80"/>
    <w:pPr>
      <w:ind w:left="720"/>
      <w:contextualSpacing/>
    </w:pPr>
  </w:style>
  <w:style w:type="paragraph" w:customStyle="1" w:styleId="CharCharCharChar">
    <w:name w:val="Char Char Char Char"/>
    <w:basedOn w:val="Normal"/>
    <w:next w:val="Normal"/>
    <w:autoRedefine/>
    <w:semiHidden/>
    <w:rsid w:val="009F0C4C"/>
    <w:pPr>
      <w:spacing w:before="120" w:after="120" w:line="312" w:lineRule="auto"/>
      <w:ind w:firstLine="720"/>
      <w:jc w:val="both"/>
    </w:pPr>
    <w:rPr>
      <w:rFonts w:ascii=".VnTime" w:eastAsia="Times New Roman" w:hAnsi=".VnTime"/>
      <w:sz w:val="28"/>
    </w:rPr>
  </w:style>
  <w:style w:type="character" w:styleId="Hyperlink">
    <w:name w:val="Hyperlink"/>
    <w:basedOn w:val="DefaultParagraphFont"/>
    <w:uiPriority w:val="99"/>
    <w:semiHidden/>
    <w:unhideWhenUsed/>
    <w:rsid w:val="001B44B5"/>
    <w:rPr>
      <w:color w:val="0000FF"/>
      <w:u w:val="single"/>
    </w:rPr>
  </w:style>
  <w:style w:type="character" w:customStyle="1" w:styleId="Heading1Char">
    <w:name w:val="Heading 1 Char"/>
    <w:basedOn w:val="DefaultParagraphFont"/>
    <w:link w:val="Heading1"/>
    <w:uiPriority w:val="9"/>
    <w:rsid w:val="005B1A62"/>
    <w:rPr>
      <w:rFonts w:eastAsia="Times New Roman"/>
      <w:b/>
      <w:bCs/>
      <w:kern w:val="36"/>
      <w:sz w:val="48"/>
      <w:szCs w:val="48"/>
    </w:rPr>
  </w:style>
  <w:style w:type="paragraph" w:customStyle="1" w:styleId="CharCharCharChar0">
    <w:name w:val="Char Char Char Char"/>
    <w:basedOn w:val="Normal"/>
    <w:rsid w:val="006E0AB6"/>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97">
      <w:bodyDiv w:val="1"/>
      <w:marLeft w:val="0"/>
      <w:marRight w:val="0"/>
      <w:marTop w:val="0"/>
      <w:marBottom w:val="0"/>
      <w:divBdr>
        <w:top w:val="none" w:sz="0" w:space="0" w:color="auto"/>
        <w:left w:val="none" w:sz="0" w:space="0" w:color="auto"/>
        <w:bottom w:val="none" w:sz="0" w:space="0" w:color="auto"/>
        <w:right w:val="none" w:sz="0" w:space="0" w:color="auto"/>
      </w:divBdr>
    </w:div>
    <w:div w:id="107355616">
      <w:bodyDiv w:val="1"/>
      <w:marLeft w:val="0"/>
      <w:marRight w:val="0"/>
      <w:marTop w:val="0"/>
      <w:marBottom w:val="0"/>
      <w:divBdr>
        <w:top w:val="none" w:sz="0" w:space="0" w:color="auto"/>
        <w:left w:val="none" w:sz="0" w:space="0" w:color="auto"/>
        <w:bottom w:val="none" w:sz="0" w:space="0" w:color="auto"/>
        <w:right w:val="none" w:sz="0" w:space="0" w:color="auto"/>
      </w:divBdr>
    </w:div>
    <w:div w:id="127406099">
      <w:bodyDiv w:val="1"/>
      <w:marLeft w:val="0"/>
      <w:marRight w:val="0"/>
      <w:marTop w:val="0"/>
      <w:marBottom w:val="0"/>
      <w:divBdr>
        <w:top w:val="none" w:sz="0" w:space="0" w:color="auto"/>
        <w:left w:val="none" w:sz="0" w:space="0" w:color="auto"/>
        <w:bottom w:val="none" w:sz="0" w:space="0" w:color="auto"/>
        <w:right w:val="none" w:sz="0" w:space="0" w:color="auto"/>
      </w:divBdr>
    </w:div>
    <w:div w:id="172187280">
      <w:bodyDiv w:val="1"/>
      <w:marLeft w:val="0"/>
      <w:marRight w:val="0"/>
      <w:marTop w:val="0"/>
      <w:marBottom w:val="0"/>
      <w:divBdr>
        <w:top w:val="none" w:sz="0" w:space="0" w:color="auto"/>
        <w:left w:val="none" w:sz="0" w:space="0" w:color="auto"/>
        <w:bottom w:val="none" w:sz="0" w:space="0" w:color="auto"/>
        <w:right w:val="none" w:sz="0" w:space="0" w:color="auto"/>
      </w:divBdr>
    </w:div>
    <w:div w:id="378626682">
      <w:bodyDiv w:val="1"/>
      <w:marLeft w:val="0"/>
      <w:marRight w:val="0"/>
      <w:marTop w:val="0"/>
      <w:marBottom w:val="0"/>
      <w:divBdr>
        <w:top w:val="none" w:sz="0" w:space="0" w:color="auto"/>
        <w:left w:val="none" w:sz="0" w:space="0" w:color="auto"/>
        <w:bottom w:val="none" w:sz="0" w:space="0" w:color="auto"/>
        <w:right w:val="none" w:sz="0" w:space="0" w:color="auto"/>
      </w:divBdr>
    </w:div>
    <w:div w:id="399594103">
      <w:bodyDiv w:val="1"/>
      <w:marLeft w:val="0"/>
      <w:marRight w:val="0"/>
      <w:marTop w:val="0"/>
      <w:marBottom w:val="0"/>
      <w:divBdr>
        <w:top w:val="none" w:sz="0" w:space="0" w:color="auto"/>
        <w:left w:val="none" w:sz="0" w:space="0" w:color="auto"/>
        <w:bottom w:val="none" w:sz="0" w:space="0" w:color="auto"/>
        <w:right w:val="none" w:sz="0" w:space="0" w:color="auto"/>
      </w:divBdr>
    </w:div>
    <w:div w:id="456485911">
      <w:bodyDiv w:val="1"/>
      <w:marLeft w:val="0"/>
      <w:marRight w:val="0"/>
      <w:marTop w:val="0"/>
      <w:marBottom w:val="0"/>
      <w:divBdr>
        <w:top w:val="none" w:sz="0" w:space="0" w:color="auto"/>
        <w:left w:val="none" w:sz="0" w:space="0" w:color="auto"/>
        <w:bottom w:val="none" w:sz="0" w:space="0" w:color="auto"/>
        <w:right w:val="none" w:sz="0" w:space="0" w:color="auto"/>
      </w:divBdr>
    </w:div>
    <w:div w:id="509412491">
      <w:bodyDiv w:val="1"/>
      <w:marLeft w:val="0"/>
      <w:marRight w:val="0"/>
      <w:marTop w:val="0"/>
      <w:marBottom w:val="0"/>
      <w:divBdr>
        <w:top w:val="none" w:sz="0" w:space="0" w:color="auto"/>
        <w:left w:val="none" w:sz="0" w:space="0" w:color="auto"/>
        <w:bottom w:val="none" w:sz="0" w:space="0" w:color="auto"/>
        <w:right w:val="none" w:sz="0" w:space="0" w:color="auto"/>
      </w:divBdr>
    </w:div>
    <w:div w:id="584337167">
      <w:bodyDiv w:val="1"/>
      <w:marLeft w:val="0"/>
      <w:marRight w:val="0"/>
      <w:marTop w:val="0"/>
      <w:marBottom w:val="0"/>
      <w:divBdr>
        <w:top w:val="none" w:sz="0" w:space="0" w:color="auto"/>
        <w:left w:val="none" w:sz="0" w:space="0" w:color="auto"/>
        <w:bottom w:val="none" w:sz="0" w:space="0" w:color="auto"/>
        <w:right w:val="none" w:sz="0" w:space="0" w:color="auto"/>
      </w:divBdr>
    </w:div>
    <w:div w:id="659625375">
      <w:bodyDiv w:val="1"/>
      <w:marLeft w:val="0"/>
      <w:marRight w:val="0"/>
      <w:marTop w:val="0"/>
      <w:marBottom w:val="0"/>
      <w:divBdr>
        <w:top w:val="none" w:sz="0" w:space="0" w:color="auto"/>
        <w:left w:val="none" w:sz="0" w:space="0" w:color="auto"/>
        <w:bottom w:val="none" w:sz="0" w:space="0" w:color="auto"/>
        <w:right w:val="none" w:sz="0" w:space="0" w:color="auto"/>
      </w:divBdr>
    </w:div>
    <w:div w:id="718865013">
      <w:bodyDiv w:val="1"/>
      <w:marLeft w:val="0"/>
      <w:marRight w:val="0"/>
      <w:marTop w:val="0"/>
      <w:marBottom w:val="0"/>
      <w:divBdr>
        <w:top w:val="none" w:sz="0" w:space="0" w:color="auto"/>
        <w:left w:val="none" w:sz="0" w:space="0" w:color="auto"/>
        <w:bottom w:val="none" w:sz="0" w:space="0" w:color="auto"/>
        <w:right w:val="none" w:sz="0" w:space="0" w:color="auto"/>
      </w:divBdr>
    </w:div>
    <w:div w:id="760874183">
      <w:bodyDiv w:val="1"/>
      <w:marLeft w:val="0"/>
      <w:marRight w:val="0"/>
      <w:marTop w:val="0"/>
      <w:marBottom w:val="0"/>
      <w:divBdr>
        <w:top w:val="none" w:sz="0" w:space="0" w:color="auto"/>
        <w:left w:val="none" w:sz="0" w:space="0" w:color="auto"/>
        <w:bottom w:val="none" w:sz="0" w:space="0" w:color="auto"/>
        <w:right w:val="none" w:sz="0" w:space="0" w:color="auto"/>
      </w:divBdr>
    </w:div>
    <w:div w:id="775176957">
      <w:bodyDiv w:val="1"/>
      <w:marLeft w:val="0"/>
      <w:marRight w:val="0"/>
      <w:marTop w:val="0"/>
      <w:marBottom w:val="0"/>
      <w:divBdr>
        <w:top w:val="none" w:sz="0" w:space="0" w:color="auto"/>
        <w:left w:val="none" w:sz="0" w:space="0" w:color="auto"/>
        <w:bottom w:val="none" w:sz="0" w:space="0" w:color="auto"/>
        <w:right w:val="none" w:sz="0" w:space="0" w:color="auto"/>
      </w:divBdr>
    </w:div>
    <w:div w:id="832837685">
      <w:bodyDiv w:val="1"/>
      <w:marLeft w:val="0"/>
      <w:marRight w:val="0"/>
      <w:marTop w:val="0"/>
      <w:marBottom w:val="0"/>
      <w:divBdr>
        <w:top w:val="none" w:sz="0" w:space="0" w:color="auto"/>
        <w:left w:val="none" w:sz="0" w:space="0" w:color="auto"/>
        <w:bottom w:val="none" w:sz="0" w:space="0" w:color="auto"/>
        <w:right w:val="none" w:sz="0" w:space="0" w:color="auto"/>
      </w:divBdr>
    </w:div>
    <w:div w:id="856625281">
      <w:bodyDiv w:val="1"/>
      <w:marLeft w:val="0"/>
      <w:marRight w:val="0"/>
      <w:marTop w:val="0"/>
      <w:marBottom w:val="0"/>
      <w:divBdr>
        <w:top w:val="none" w:sz="0" w:space="0" w:color="auto"/>
        <w:left w:val="none" w:sz="0" w:space="0" w:color="auto"/>
        <w:bottom w:val="none" w:sz="0" w:space="0" w:color="auto"/>
        <w:right w:val="none" w:sz="0" w:space="0" w:color="auto"/>
      </w:divBdr>
    </w:div>
    <w:div w:id="913931772">
      <w:bodyDiv w:val="1"/>
      <w:marLeft w:val="0"/>
      <w:marRight w:val="0"/>
      <w:marTop w:val="0"/>
      <w:marBottom w:val="0"/>
      <w:divBdr>
        <w:top w:val="none" w:sz="0" w:space="0" w:color="auto"/>
        <w:left w:val="none" w:sz="0" w:space="0" w:color="auto"/>
        <w:bottom w:val="none" w:sz="0" w:space="0" w:color="auto"/>
        <w:right w:val="none" w:sz="0" w:space="0" w:color="auto"/>
      </w:divBdr>
    </w:div>
    <w:div w:id="995188044">
      <w:bodyDiv w:val="1"/>
      <w:marLeft w:val="0"/>
      <w:marRight w:val="0"/>
      <w:marTop w:val="0"/>
      <w:marBottom w:val="0"/>
      <w:divBdr>
        <w:top w:val="none" w:sz="0" w:space="0" w:color="auto"/>
        <w:left w:val="none" w:sz="0" w:space="0" w:color="auto"/>
        <w:bottom w:val="none" w:sz="0" w:space="0" w:color="auto"/>
        <w:right w:val="none" w:sz="0" w:space="0" w:color="auto"/>
      </w:divBdr>
    </w:div>
    <w:div w:id="1026753803">
      <w:bodyDiv w:val="1"/>
      <w:marLeft w:val="0"/>
      <w:marRight w:val="0"/>
      <w:marTop w:val="0"/>
      <w:marBottom w:val="0"/>
      <w:divBdr>
        <w:top w:val="none" w:sz="0" w:space="0" w:color="auto"/>
        <w:left w:val="none" w:sz="0" w:space="0" w:color="auto"/>
        <w:bottom w:val="none" w:sz="0" w:space="0" w:color="auto"/>
        <w:right w:val="none" w:sz="0" w:space="0" w:color="auto"/>
      </w:divBdr>
    </w:div>
    <w:div w:id="1079867631">
      <w:bodyDiv w:val="1"/>
      <w:marLeft w:val="0"/>
      <w:marRight w:val="0"/>
      <w:marTop w:val="0"/>
      <w:marBottom w:val="0"/>
      <w:divBdr>
        <w:top w:val="none" w:sz="0" w:space="0" w:color="auto"/>
        <w:left w:val="none" w:sz="0" w:space="0" w:color="auto"/>
        <w:bottom w:val="none" w:sz="0" w:space="0" w:color="auto"/>
        <w:right w:val="none" w:sz="0" w:space="0" w:color="auto"/>
      </w:divBdr>
    </w:div>
    <w:div w:id="1096360462">
      <w:bodyDiv w:val="1"/>
      <w:marLeft w:val="0"/>
      <w:marRight w:val="0"/>
      <w:marTop w:val="0"/>
      <w:marBottom w:val="0"/>
      <w:divBdr>
        <w:top w:val="none" w:sz="0" w:space="0" w:color="auto"/>
        <w:left w:val="none" w:sz="0" w:space="0" w:color="auto"/>
        <w:bottom w:val="none" w:sz="0" w:space="0" w:color="auto"/>
        <w:right w:val="none" w:sz="0" w:space="0" w:color="auto"/>
      </w:divBdr>
    </w:div>
    <w:div w:id="1112938068">
      <w:bodyDiv w:val="1"/>
      <w:marLeft w:val="0"/>
      <w:marRight w:val="0"/>
      <w:marTop w:val="0"/>
      <w:marBottom w:val="0"/>
      <w:divBdr>
        <w:top w:val="none" w:sz="0" w:space="0" w:color="auto"/>
        <w:left w:val="none" w:sz="0" w:space="0" w:color="auto"/>
        <w:bottom w:val="none" w:sz="0" w:space="0" w:color="auto"/>
        <w:right w:val="none" w:sz="0" w:space="0" w:color="auto"/>
      </w:divBdr>
    </w:div>
    <w:div w:id="1169635158">
      <w:bodyDiv w:val="1"/>
      <w:marLeft w:val="0"/>
      <w:marRight w:val="0"/>
      <w:marTop w:val="0"/>
      <w:marBottom w:val="0"/>
      <w:divBdr>
        <w:top w:val="none" w:sz="0" w:space="0" w:color="auto"/>
        <w:left w:val="none" w:sz="0" w:space="0" w:color="auto"/>
        <w:bottom w:val="none" w:sz="0" w:space="0" w:color="auto"/>
        <w:right w:val="none" w:sz="0" w:space="0" w:color="auto"/>
      </w:divBdr>
    </w:div>
    <w:div w:id="1631787209">
      <w:bodyDiv w:val="1"/>
      <w:marLeft w:val="0"/>
      <w:marRight w:val="0"/>
      <w:marTop w:val="0"/>
      <w:marBottom w:val="0"/>
      <w:divBdr>
        <w:top w:val="none" w:sz="0" w:space="0" w:color="auto"/>
        <w:left w:val="none" w:sz="0" w:space="0" w:color="auto"/>
        <w:bottom w:val="none" w:sz="0" w:space="0" w:color="auto"/>
        <w:right w:val="none" w:sz="0" w:space="0" w:color="auto"/>
      </w:divBdr>
    </w:div>
    <w:div w:id="1847356238">
      <w:bodyDiv w:val="1"/>
      <w:marLeft w:val="0"/>
      <w:marRight w:val="0"/>
      <w:marTop w:val="0"/>
      <w:marBottom w:val="0"/>
      <w:divBdr>
        <w:top w:val="none" w:sz="0" w:space="0" w:color="auto"/>
        <w:left w:val="none" w:sz="0" w:space="0" w:color="auto"/>
        <w:bottom w:val="none" w:sz="0" w:space="0" w:color="auto"/>
        <w:right w:val="none" w:sz="0" w:space="0" w:color="auto"/>
      </w:divBdr>
    </w:div>
    <w:div w:id="1868371354">
      <w:bodyDiv w:val="1"/>
      <w:marLeft w:val="0"/>
      <w:marRight w:val="0"/>
      <w:marTop w:val="0"/>
      <w:marBottom w:val="0"/>
      <w:divBdr>
        <w:top w:val="none" w:sz="0" w:space="0" w:color="auto"/>
        <w:left w:val="none" w:sz="0" w:space="0" w:color="auto"/>
        <w:bottom w:val="none" w:sz="0" w:space="0" w:color="auto"/>
        <w:right w:val="none" w:sz="0" w:space="0" w:color="auto"/>
      </w:divBdr>
    </w:div>
    <w:div w:id="1993023783">
      <w:bodyDiv w:val="1"/>
      <w:marLeft w:val="0"/>
      <w:marRight w:val="0"/>
      <w:marTop w:val="0"/>
      <w:marBottom w:val="0"/>
      <w:divBdr>
        <w:top w:val="none" w:sz="0" w:space="0" w:color="auto"/>
        <w:left w:val="none" w:sz="0" w:space="0" w:color="auto"/>
        <w:bottom w:val="none" w:sz="0" w:space="0" w:color="auto"/>
        <w:right w:val="none" w:sz="0" w:space="0" w:color="auto"/>
      </w:divBdr>
    </w:div>
    <w:div w:id="2000577783">
      <w:bodyDiv w:val="1"/>
      <w:marLeft w:val="0"/>
      <w:marRight w:val="0"/>
      <w:marTop w:val="0"/>
      <w:marBottom w:val="0"/>
      <w:divBdr>
        <w:top w:val="none" w:sz="0" w:space="0" w:color="auto"/>
        <w:left w:val="none" w:sz="0" w:space="0" w:color="auto"/>
        <w:bottom w:val="none" w:sz="0" w:space="0" w:color="auto"/>
        <w:right w:val="none" w:sz="0" w:space="0" w:color="auto"/>
      </w:divBdr>
    </w:div>
    <w:div w:id="2017730721">
      <w:bodyDiv w:val="1"/>
      <w:marLeft w:val="0"/>
      <w:marRight w:val="0"/>
      <w:marTop w:val="0"/>
      <w:marBottom w:val="0"/>
      <w:divBdr>
        <w:top w:val="none" w:sz="0" w:space="0" w:color="auto"/>
        <w:left w:val="none" w:sz="0" w:space="0" w:color="auto"/>
        <w:bottom w:val="none" w:sz="0" w:space="0" w:color="auto"/>
        <w:right w:val="none" w:sz="0" w:space="0" w:color="auto"/>
      </w:divBdr>
    </w:div>
    <w:div w:id="2022388558">
      <w:bodyDiv w:val="1"/>
      <w:marLeft w:val="0"/>
      <w:marRight w:val="0"/>
      <w:marTop w:val="0"/>
      <w:marBottom w:val="0"/>
      <w:divBdr>
        <w:top w:val="none" w:sz="0" w:space="0" w:color="auto"/>
        <w:left w:val="none" w:sz="0" w:space="0" w:color="auto"/>
        <w:bottom w:val="none" w:sz="0" w:space="0" w:color="auto"/>
        <w:right w:val="none" w:sz="0" w:space="0" w:color="auto"/>
      </w:divBdr>
    </w:div>
    <w:div w:id="21226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D9C771138BD8499F295DA9EFA7D48F" ma:contentTypeVersion="0" ma:contentTypeDescription="Create a new document." ma:contentTypeScope="" ma:versionID="f2b212b522e58ac9ce323feace36dd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3E2E7-F43D-475F-AF72-BD0B63F5ED8D}">
  <ds:schemaRefs>
    <ds:schemaRef ds:uri="http://schemas.openxmlformats.org/officeDocument/2006/bibliography"/>
  </ds:schemaRefs>
</ds:datastoreItem>
</file>

<file path=customXml/itemProps2.xml><?xml version="1.0" encoding="utf-8"?>
<ds:datastoreItem xmlns:ds="http://schemas.openxmlformats.org/officeDocument/2006/customXml" ds:itemID="{83B7FE17-4A7C-417D-9050-777BF1C3E071}"/>
</file>

<file path=customXml/itemProps3.xml><?xml version="1.0" encoding="utf-8"?>
<ds:datastoreItem xmlns:ds="http://schemas.openxmlformats.org/officeDocument/2006/customXml" ds:itemID="{A78B7B49-B5AE-4CE6-8A39-090337BB06D7}"/>
</file>

<file path=customXml/itemProps4.xml><?xml version="1.0" encoding="utf-8"?>
<ds:datastoreItem xmlns:ds="http://schemas.openxmlformats.org/officeDocument/2006/customXml" ds:itemID="{5E9B4174-250C-4044-A8D2-F9ECA9D1AAF7}"/>
</file>

<file path=docProps/app.xml><?xml version="1.0" encoding="utf-8"?>
<Properties xmlns="http://schemas.openxmlformats.org/officeDocument/2006/extended-properties" xmlns:vt="http://schemas.openxmlformats.org/officeDocument/2006/docPropsVTypes">
  <Template>Normal</Template>
  <TotalTime>431</TotalTime>
  <Pages>9</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 CNTT và Truyền thông - Sở Thông tin và Truyền thông</dc:title>
  <dc:creator>andongnhi</dc:creator>
  <cp:lastModifiedBy>Admin</cp:lastModifiedBy>
  <cp:revision>61</cp:revision>
  <cp:lastPrinted>2021-08-16T03:32:00Z</cp:lastPrinted>
  <dcterms:created xsi:type="dcterms:W3CDTF">2022-06-21T07:23:00Z</dcterms:created>
  <dcterms:modified xsi:type="dcterms:W3CDTF">2022-06-24T00:18:00Z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0x010100DAD9C771138BD8499F295DA9EFA7D48F</vt:lpwstr>
  </property>
</Properties>
</file>